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Lines w:val="0"/>
        <w:pageBreakBefore w:val="0"/>
        <w:widowControl/>
        <w:kinsoku/>
        <w:wordWrap/>
        <w:overflowPunct/>
        <w:topLinePunct w:val="0"/>
        <w:autoSpaceDE/>
        <w:autoSpaceDN/>
        <w:bidi w:val="0"/>
        <w:adjustRightInd w:val="0"/>
        <w:snapToGrid w:val="0"/>
        <w:spacing w:line="560" w:lineRule="exact"/>
        <w:ind w:right="0" w:rightChars="0"/>
        <w:jc w:val="center"/>
        <w:textAlignment w:val="auto"/>
        <w:rPr>
          <w:rStyle w:val="6"/>
          <w:rFonts w:hint="eastAsia" w:ascii="黑体" w:hAnsi="黑体" w:eastAsia="黑体"/>
          <w:b w:val="0"/>
          <w:color w:val="000000"/>
          <w:sz w:val="32"/>
          <w:szCs w:val="32"/>
          <w:shd w:val="clear" w:color="auto" w:fill="FFFFFF"/>
        </w:rPr>
      </w:pPr>
    </w:p>
    <w:p>
      <w:pPr>
        <w:keepLines w:val="0"/>
        <w:pageBreakBefore w:val="0"/>
        <w:widowControl/>
        <w:kinsoku/>
        <w:wordWrap/>
        <w:overflowPunct/>
        <w:topLinePunct w:val="0"/>
        <w:autoSpaceDE/>
        <w:autoSpaceDN/>
        <w:bidi w:val="0"/>
        <w:adjustRightInd w:val="0"/>
        <w:snapToGrid w:val="0"/>
        <w:spacing w:line="560" w:lineRule="exact"/>
        <w:ind w:right="0" w:rightChars="0"/>
        <w:jc w:val="center"/>
        <w:textAlignment w:val="auto"/>
        <w:rPr>
          <w:rStyle w:val="6"/>
          <w:rFonts w:hint="eastAsia" w:ascii="黑体" w:hAnsi="黑体" w:eastAsia="黑体"/>
          <w:b w:val="0"/>
          <w:color w:val="000000"/>
          <w:sz w:val="32"/>
          <w:szCs w:val="32"/>
          <w:shd w:val="clear" w:color="auto" w:fill="FFFFFF"/>
        </w:rPr>
      </w:pPr>
      <w:r>
        <w:rPr>
          <w:rStyle w:val="6"/>
          <w:rFonts w:hint="eastAsia" w:ascii="黑体" w:hAnsi="黑体" w:eastAsia="黑体"/>
          <w:b w:val="0"/>
          <w:color w:val="000000"/>
          <w:sz w:val="32"/>
          <w:szCs w:val="32"/>
          <w:shd w:val="clear" w:color="auto" w:fill="FFFFFF"/>
        </w:rPr>
        <w:t>2016年中央补助地方公共数字文化建设</w:t>
      </w:r>
    </w:p>
    <w:p>
      <w:pPr>
        <w:keepLines w:val="0"/>
        <w:pageBreakBefore w:val="0"/>
        <w:kinsoku/>
        <w:wordWrap/>
        <w:overflowPunct/>
        <w:topLinePunct w:val="0"/>
        <w:autoSpaceDE/>
        <w:autoSpaceDN/>
        <w:bidi w:val="0"/>
        <w:spacing w:line="560" w:lineRule="exact"/>
        <w:ind w:right="0" w:rightChars="0"/>
        <w:jc w:val="center"/>
        <w:textAlignment w:val="auto"/>
        <w:rPr>
          <w:rFonts w:ascii="黑体" w:hAnsi="黑体" w:eastAsia="黑体"/>
          <w:color w:val="000000"/>
          <w:sz w:val="32"/>
          <w:szCs w:val="32"/>
        </w:rPr>
      </w:pPr>
      <w:r>
        <w:rPr>
          <w:rStyle w:val="6"/>
          <w:rFonts w:hint="eastAsia" w:ascii="黑体" w:hAnsi="黑体" w:eastAsia="黑体"/>
          <w:b w:val="0"/>
          <w:color w:val="000000"/>
          <w:sz w:val="32"/>
          <w:szCs w:val="32"/>
          <w:shd w:val="clear" w:color="auto" w:fill="FFFFFF"/>
        </w:rPr>
        <w:t>专项资金项目申报说明</w:t>
      </w:r>
    </w:p>
    <w:p>
      <w:pPr>
        <w:keepLines w:val="0"/>
        <w:pageBreakBefore w:val="0"/>
        <w:kinsoku/>
        <w:wordWrap/>
        <w:overflowPunct/>
        <w:topLinePunct w:val="0"/>
        <w:autoSpaceDE/>
        <w:autoSpaceDN/>
        <w:bidi w:val="0"/>
        <w:adjustRightInd w:val="0"/>
        <w:snapToGrid w:val="0"/>
        <w:spacing w:line="560" w:lineRule="exact"/>
        <w:ind w:right="0" w:rightChars="0"/>
        <w:jc w:val="center"/>
        <w:textAlignment w:val="auto"/>
        <w:rPr>
          <w:rFonts w:ascii="楷体" w:hAnsi="楷体" w:eastAsia="楷体"/>
          <w:color w:val="000000"/>
          <w:sz w:val="32"/>
          <w:szCs w:val="32"/>
        </w:rPr>
      </w:pPr>
      <w:r>
        <w:rPr>
          <w:rFonts w:hint="eastAsia" w:ascii="楷体" w:hAnsi="楷体" w:eastAsia="楷体"/>
          <w:color w:val="000000"/>
          <w:sz w:val="32"/>
          <w:szCs w:val="32"/>
        </w:rPr>
        <w:t>(文化共享工程和公共电子阅览室)</w:t>
      </w:r>
    </w:p>
    <w:p>
      <w:pPr>
        <w:keepLines w:val="0"/>
        <w:pageBreakBefore w:val="0"/>
        <w:kinsoku/>
        <w:wordWrap/>
        <w:overflowPunct/>
        <w:topLinePunct w:val="0"/>
        <w:autoSpaceDE/>
        <w:autoSpaceDN/>
        <w:bidi w:val="0"/>
        <w:adjustRightInd w:val="0"/>
        <w:snapToGrid w:val="0"/>
        <w:spacing w:line="560" w:lineRule="exact"/>
        <w:ind w:right="0" w:rightChars="0" w:firstLine="0" w:firstLineChars="0"/>
        <w:textAlignment w:val="auto"/>
        <w:rPr>
          <w:rFonts w:ascii="仿宋" w:hAnsi="仿宋" w:eastAsia="仿宋"/>
          <w:color w:val="000000"/>
          <w:sz w:val="32"/>
          <w:szCs w:val="32"/>
        </w:rPr>
      </w:pPr>
    </w:p>
    <w:p>
      <w:pPr>
        <w:keepLines w:val="0"/>
        <w:pageBreakBefore w:val="0"/>
        <w:kinsoku/>
        <w:wordWrap/>
        <w:overflowPunct/>
        <w:topLinePunct w:val="0"/>
        <w:autoSpaceDE/>
        <w:autoSpaceDN/>
        <w:bidi w:val="0"/>
        <w:adjustRightInd w:val="0"/>
        <w:snapToGrid w:val="0"/>
        <w:spacing w:line="560" w:lineRule="exact"/>
        <w:ind w:right="0" w:rightChars="0" w:firstLine="566" w:firstLineChars="177"/>
        <w:textAlignment w:val="auto"/>
        <w:rPr>
          <w:rFonts w:ascii="仿宋" w:hAnsi="仿宋" w:eastAsia="仿宋"/>
          <w:color w:val="000000"/>
          <w:sz w:val="32"/>
          <w:szCs w:val="32"/>
        </w:rPr>
      </w:pPr>
      <w:r>
        <w:rPr>
          <w:rFonts w:hint="eastAsia" w:ascii="仿宋" w:hAnsi="仿宋" w:eastAsia="仿宋"/>
          <w:color w:val="000000"/>
          <w:sz w:val="32"/>
          <w:szCs w:val="32"/>
        </w:rPr>
        <w:t>2016年，全国文化信息资源共享工程和公共电子阅览室建设计划中央补助地方专项</w:t>
      </w:r>
      <w:r>
        <w:rPr>
          <w:rFonts w:hint="eastAsia" w:ascii="仿宋" w:hAnsi="仿宋" w:eastAsia="仿宋"/>
          <w:color w:val="000000"/>
          <w:sz w:val="32"/>
          <w:szCs w:val="32"/>
          <w:lang w:eastAsia="zh-CN"/>
        </w:rPr>
        <w:t>资金</w:t>
      </w:r>
      <w:r>
        <w:rPr>
          <w:rFonts w:hint="eastAsia" w:ascii="仿宋" w:hAnsi="仿宋" w:eastAsia="仿宋"/>
          <w:color w:val="000000"/>
          <w:sz w:val="32"/>
          <w:szCs w:val="32"/>
        </w:rPr>
        <w:t>将主要用于平台建设</w:t>
      </w:r>
      <w:r>
        <w:rPr>
          <w:rFonts w:ascii="仿宋" w:hAnsi="仿宋" w:eastAsia="仿宋"/>
          <w:color w:val="000000"/>
          <w:sz w:val="32"/>
          <w:szCs w:val="32"/>
        </w:rPr>
        <w:t>、资源建设</w:t>
      </w:r>
      <w:r>
        <w:rPr>
          <w:rFonts w:hint="eastAsia" w:ascii="仿宋" w:hAnsi="仿宋" w:eastAsia="仿宋"/>
          <w:color w:val="000000"/>
          <w:sz w:val="32"/>
          <w:szCs w:val="32"/>
        </w:rPr>
        <w:t>及</w:t>
      </w:r>
      <w:r>
        <w:rPr>
          <w:rFonts w:ascii="仿宋" w:hAnsi="仿宋" w:eastAsia="仿宋"/>
          <w:color w:val="000000"/>
          <w:sz w:val="32"/>
          <w:szCs w:val="32"/>
        </w:rPr>
        <w:t>服务推广</w:t>
      </w:r>
      <w:r>
        <w:rPr>
          <w:rFonts w:hint="eastAsia" w:ascii="仿宋" w:hAnsi="仿宋" w:eastAsia="仿宋"/>
          <w:color w:val="000000"/>
          <w:sz w:val="32"/>
          <w:szCs w:val="32"/>
        </w:rPr>
        <w:t>等工作领域，各省文化部门应按照以下要求进行申报。</w:t>
      </w:r>
    </w:p>
    <w:p>
      <w:pPr>
        <w:pStyle w:val="2"/>
        <w:keepLines w:val="0"/>
        <w:pageBreakBefore w:val="0"/>
        <w:numPr>
          <w:ilvl w:val="0"/>
          <w:numId w:val="1"/>
        </w:numPr>
        <w:kinsoku/>
        <w:wordWrap/>
        <w:overflowPunct/>
        <w:topLinePunct w:val="0"/>
        <w:autoSpaceDE/>
        <w:autoSpaceDN/>
        <w:bidi w:val="0"/>
        <w:adjustRightInd w:val="0"/>
        <w:snapToGrid w:val="0"/>
        <w:spacing w:before="0" w:beforeLines="0" w:after="0" w:afterLines="0" w:line="560" w:lineRule="exact"/>
        <w:ind w:right="0" w:rightChars="0"/>
        <w:textAlignment w:val="auto"/>
        <w:rPr>
          <w:rFonts w:ascii="黑体" w:hAnsi="黑体" w:eastAsia="黑体"/>
          <w:b w:val="0"/>
          <w:bCs w:val="0"/>
          <w:iCs w:val="0"/>
          <w:color w:val="000000"/>
          <w:kern w:val="2"/>
          <w:szCs w:val="32"/>
          <w:lang w:val="en-US"/>
        </w:rPr>
      </w:pPr>
      <w:r>
        <w:rPr>
          <w:rFonts w:hint="eastAsia" w:ascii="黑体" w:hAnsi="黑体" w:eastAsia="黑体" w:cs="宋体"/>
          <w:b w:val="0"/>
          <w:bCs w:val="0"/>
          <w:iCs w:val="0"/>
          <w:color w:val="000000"/>
          <w:kern w:val="2"/>
          <w:sz w:val="32"/>
          <w:szCs w:val="32"/>
          <w:lang w:val="en-US"/>
        </w:rPr>
        <w:t>平台建设</w:t>
      </w:r>
    </w:p>
    <w:p>
      <w:pPr>
        <w:pStyle w:val="2"/>
        <w:keepLines w:val="0"/>
        <w:pageBreakBefore w:val="0"/>
        <w:kinsoku/>
        <w:wordWrap/>
        <w:overflowPunct/>
        <w:topLinePunct w:val="0"/>
        <w:autoSpaceDE/>
        <w:autoSpaceDN/>
        <w:bidi w:val="0"/>
        <w:adjustRightInd w:val="0"/>
        <w:snapToGrid w:val="0"/>
        <w:spacing w:before="0" w:beforeLines="0" w:after="0" w:afterLines="0" w:line="560" w:lineRule="exact"/>
        <w:ind w:right="0" w:rightChars="0"/>
        <w:textAlignment w:val="auto"/>
        <w:rPr>
          <w:rFonts w:ascii="仿宋" w:hAnsi="仿宋" w:eastAsia="仿宋" w:cs="仿宋"/>
          <w:b w:val="0"/>
          <w:bCs/>
          <w:iCs/>
          <w:color w:val="000000"/>
          <w:kern w:val="0"/>
          <w:szCs w:val="32"/>
          <w:lang w:val="zh-CN"/>
        </w:rPr>
      </w:pPr>
      <w:r>
        <w:rPr>
          <w:rFonts w:hint="eastAsia" w:ascii="仿宋" w:hAnsi="仿宋" w:eastAsia="仿宋"/>
          <w:bCs w:val="0"/>
          <w:iCs w:val="0"/>
          <w:color w:val="000000"/>
          <w:kern w:val="2"/>
          <w:szCs w:val="32"/>
          <w:lang w:val="en-US"/>
        </w:rPr>
        <w:t>（一）</w:t>
      </w:r>
      <w:r>
        <w:rPr>
          <w:rFonts w:hint="eastAsia" w:ascii="仿宋" w:hAnsi="仿宋" w:eastAsia="仿宋"/>
          <w:color w:val="000000"/>
          <w:szCs w:val="32"/>
        </w:rPr>
        <w:t>中西部贫困地区公共数字文化服务提档升级。</w:t>
      </w:r>
      <w:r>
        <w:rPr>
          <w:rFonts w:hint="eastAsia" w:ascii="仿宋" w:hAnsi="仿宋" w:eastAsia="仿宋" w:cs="仿宋"/>
          <w:b w:val="0"/>
          <w:color w:val="000000"/>
          <w:szCs w:val="32"/>
        </w:rPr>
        <w:t>按照《“十三五”时期贫困地区公共文化服务体系建设规划纲要》和基层综合文化服务中心建设</w:t>
      </w:r>
      <w:r>
        <w:rPr>
          <w:rFonts w:hint="eastAsia" w:ascii="仿宋" w:hAnsi="仿宋" w:eastAsia="仿宋" w:cs="仿宋"/>
          <w:b w:val="0"/>
          <w:color w:val="000000"/>
          <w:szCs w:val="32"/>
          <w:lang w:eastAsia="zh-CN"/>
        </w:rPr>
        <w:t>的</w:t>
      </w:r>
      <w:r>
        <w:rPr>
          <w:rFonts w:hint="eastAsia" w:ascii="仿宋" w:hAnsi="仿宋" w:eastAsia="仿宋" w:cs="仿宋"/>
          <w:b w:val="0"/>
          <w:color w:val="000000"/>
          <w:szCs w:val="32"/>
        </w:rPr>
        <w:t>要求，统筹整合全国文化信息资源共享工程、数字图书馆推</w:t>
      </w:r>
      <w:r>
        <w:rPr>
          <w:rFonts w:hint="eastAsia" w:ascii="仿宋" w:hAnsi="仿宋" w:eastAsia="仿宋" w:cs="仿宋"/>
          <w:b w:val="0"/>
          <w:color w:val="000000"/>
          <w:szCs w:val="32"/>
          <w:lang w:eastAsia="zh-CN"/>
        </w:rPr>
        <w:t>广</w:t>
      </w:r>
      <w:r>
        <w:rPr>
          <w:rFonts w:hint="eastAsia" w:ascii="仿宋" w:hAnsi="仿宋" w:eastAsia="仿宋" w:cs="仿宋"/>
          <w:b w:val="0"/>
          <w:color w:val="000000"/>
          <w:szCs w:val="32"/>
          <w:lang w:val="en-US" w:eastAsia="zh-CN"/>
        </w:rPr>
        <w:t>工程</w:t>
      </w:r>
      <w:r>
        <w:rPr>
          <w:rFonts w:hint="eastAsia" w:ascii="仿宋" w:hAnsi="仿宋" w:eastAsia="仿宋" w:cs="仿宋"/>
          <w:b w:val="0"/>
          <w:color w:val="000000"/>
          <w:szCs w:val="32"/>
        </w:rPr>
        <w:t>、公共电子阅览室建设计划等公共数字文化工程，对贫困地区公共数字文化服务进行提档升级。</w:t>
      </w:r>
    </w:p>
    <w:p>
      <w:pPr>
        <w:keepLines w:val="0"/>
        <w:pageBreakBefore w:val="0"/>
        <w:kinsoku/>
        <w:wordWrap/>
        <w:overflowPunct/>
        <w:topLinePunct w:val="0"/>
        <w:autoSpaceDE/>
        <w:autoSpaceDN/>
        <w:bidi w:val="0"/>
        <w:adjustRightInd w:val="0"/>
        <w:snapToGrid w:val="0"/>
        <w:spacing w:line="560" w:lineRule="exact"/>
        <w:ind w:right="0" w:rightChars="0" w:firstLine="640" w:firstLineChars="200"/>
        <w:textAlignment w:val="auto"/>
        <w:rPr>
          <w:rFonts w:ascii="仿宋" w:hAnsi="仿宋" w:eastAsia="仿宋" w:cs="仿宋"/>
          <w:color w:val="000000"/>
          <w:sz w:val="32"/>
          <w:szCs w:val="32"/>
        </w:rPr>
      </w:pPr>
      <w:r>
        <w:rPr>
          <w:rFonts w:hint="eastAsia" w:ascii="仿宋" w:hAnsi="仿宋" w:eastAsia="仿宋" w:cs="仿宋"/>
          <w:b w:val="0"/>
          <w:bCs/>
          <w:iCs/>
          <w:color w:val="000000"/>
          <w:kern w:val="0"/>
          <w:sz w:val="32"/>
          <w:szCs w:val="32"/>
          <w:lang w:val="zh-CN"/>
        </w:rPr>
        <w:t>申报对象：纳入《“十三五”</w:t>
      </w:r>
      <w:r>
        <w:rPr>
          <w:rFonts w:hint="eastAsia" w:ascii="仿宋" w:hAnsi="仿宋" w:eastAsia="仿宋" w:cs="仿宋"/>
          <w:color w:val="000000"/>
          <w:sz w:val="32"/>
          <w:szCs w:val="32"/>
        </w:rPr>
        <w:t>时期贫困地区公共文化服务体系建设规划纲要》实施范围的</w:t>
      </w:r>
      <w:r>
        <w:rPr>
          <w:rFonts w:ascii="仿宋" w:hAnsi="仿宋" w:eastAsia="仿宋" w:cs="仿宋"/>
          <w:color w:val="000000"/>
          <w:sz w:val="32"/>
          <w:szCs w:val="32"/>
        </w:rPr>
        <w:t>22</w:t>
      </w:r>
      <w:r>
        <w:rPr>
          <w:rFonts w:hint="eastAsia" w:ascii="仿宋" w:hAnsi="仿宋" w:eastAsia="仿宋" w:cs="仿宋"/>
          <w:color w:val="000000"/>
          <w:sz w:val="32"/>
          <w:szCs w:val="32"/>
        </w:rPr>
        <w:t>个包含贫困地区的省份。</w:t>
      </w:r>
    </w:p>
    <w:p>
      <w:pPr>
        <w:keepLines w:val="0"/>
        <w:pageBreakBefore w:val="0"/>
        <w:kinsoku/>
        <w:wordWrap/>
        <w:overflowPunct/>
        <w:topLinePunct w:val="0"/>
        <w:autoSpaceDE/>
        <w:autoSpaceDN/>
        <w:bidi w:val="0"/>
        <w:adjustRightInd w:val="0"/>
        <w:snapToGrid w:val="0"/>
        <w:spacing w:line="560" w:lineRule="exact"/>
        <w:ind w:right="0" w:rightChars="0" w:firstLine="640" w:firstLineChars="200"/>
        <w:textAlignment w:val="auto"/>
        <w:rPr>
          <w:rFonts w:ascii="仿宋" w:hAnsi="仿宋" w:eastAsia="仿宋" w:cs="仿宋"/>
          <w:color w:val="000000"/>
          <w:sz w:val="32"/>
          <w:szCs w:val="32"/>
        </w:rPr>
      </w:pPr>
      <w:r>
        <w:rPr>
          <w:rFonts w:hint="eastAsia" w:ascii="仿宋" w:hAnsi="仿宋" w:eastAsia="仿宋" w:cs="仿宋"/>
          <w:bCs/>
          <w:color w:val="000000"/>
          <w:sz w:val="32"/>
          <w:szCs w:val="32"/>
        </w:rPr>
        <w:t>建设标准</w:t>
      </w:r>
      <w:r>
        <w:rPr>
          <w:rFonts w:hint="eastAsia" w:ascii="仿宋" w:hAnsi="仿宋" w:eastAsia="仿宋" w:cs="仿宋"/>
          <w:color w:val="000000"/>
          <w:sz w:val="32"/>
          <w:szCs w:val="32"/>
        </w:rPr>
        <w:t>：对所辖贫困地区的原有乡镇综合文化站、街道（社区）文化中心公共电子阅览室进行升级，并以贫困地区人口数量、服务半径作为布局依据，在公共文化服务</w:t>
      </w:r>
      <w:r>
        <w:rPr>
          <w:rFonts w:hint="eastAsia" w:ascii="仿宋" w:hAnsi="仿宋" w:eastAsia="仿宋" w:cs="仿宋"/>
          <w:color w:val="000000"/>
          <w:sz w:val="32"/>
          <w:szCs w:val="32"/>
          <w:lang w:eastAsia="zh-CN"/>
        </w:rPr>
        <w:t>空白区域</w:t>
      </w:r>
      <w:r>
        <w:rPr>
          <w:rFonts w:hint="eastAsia" w:ascii="仿宋" w:hAnsi="仿宋" w:eastAsia="仿宋" w:cs="仿宋"/>
          <w:color w:val="000000"/>
          <w:sz w:val="32"/>
          <w:szCs w:val="32"/>
        </w:rPr>
        <w:t>设置数字文化服务点（数字文化驿站）。</w:t>
      </w:r>
      <w:r>
        <w:rPr>
          <w:rFonts w:hint="eastAsia" w:ascii="仿宋" w:hAnsi="仿宋" w:eastAsia="仿宋" w:cs="仿宋"/>
          <w:sz w:val="32"/>
          <w:szCs w:val="32"/>
        </w:rPr>
        <w:t>“十三五”期间分步实施，2016年</w:t>
      </w:r>
      <w:r>
        <w:rPr>
          <w:rFonts w:hint="eastAsia" w:ascii="仿宋" w:hAnsi="仿宋" w:eastAsia="仿宋" w:cs="仿宋"/>
          <w:sz w:val="32"/>
          <w:szCs w:val="32"/>
          <w:lang w:val="en-US" w:eastAsia="zh-CN"/>
        </w:rPr>
        <w:t>拟按总体数量15%的比例,</w:t>
      </w:r>
      <w:r>
        <w:rPr>
          <w:rFonts w:hint="eastAsia" w:ascii="仿宋" w:hAnsi="仿宋" w:eastAsia="仿宋" w:cs="仿宋"/>
          <w:sz w:val="32"/>
          <w:szCs w:val="32"/>
        </w:rPr>
        <w:t>对贫困地区900个乡镇综合文化站、1680个数字文化驿站服务终端</w:t>
      </w:r>
      <w:r>
        <w:rPr>
          <w:rFonts w:hint="eastAsia" w:ascii="仿宋" w:hAnsi="仿宋" w:eastAsia="仿宋" w:cs="仿宋"/>
          <w:sz w:val="32"/>
          <w:szCs w:val="32"/>
          <w:lang w:val="en-US" w:eastAsia="zh-CN"/>
        </w:rPr>
        <w:t>进行升级。在经费上，</w:t>
      </w:r>
      <w:r>
        <w:rPr>
          <w:rFonts w:hint="eastAsia" w:ascii="仿宋" w:hAnsi="仿宋" w:eastAsia="仿宋" w:cs="仿宋"/>
          <w:color w:val="000000"/>
          <w:sz w:val="32"/>
          <w:szCs w:val="32"/>
        </w:rPr>
        <w:t>按照乡镇综合文化站</w:t>
      </w:r>
      <w:r>
        <w:rPr>
          <w:rFonts w:ascii="仿宋" w:hAnsi="仿宋" w:eastAsia="仿宋" w:cs="仿宋"/>
          <w:color w:val="000000"/>
          <w:sz w:val="32"/>
          <w:szCs w:val="32"/>
        </w:rPr>
        <w:t>5</w:t>
      </w:r>
      <w:r>
        <w:rPr>
          <w:rFonts w:hint="eastAsia" w:ascii="仿宋" w:hAnsi="仿宋" w:eastAsia="仿宋" w:cs="仿宋"/>
          <w:color w:val="000000"/>
          <w:sz w:val="32"/>
          <w:szCs w:val="32"/>
        </w:rPr>
        <w:t>万元（配备资源浏览</w:t>
      </w:r>
      <w:r>
        <w:rPr>
          <w:rFonts w:ascii="仿宋" w:hAnsi="仿宋" w:eastAsia="仿宋" w:cs="仿宋"/>
          <w:color w:val="000000"/>
          <w:sz w:val="32"/>
          <w:szCs w:val="32"/>
        </w:rPr>
        <w:t>/</w:t>
      </w:r>
      <w:r>
        <w:rPr>
          <w:rFonts w:hint="eastAsia" w:ascii="仿宋" w:hAnsi="仿宋" w:eastAsia="仿宋" w:cs="仿宋"/>
          <w:color w:val="000000"/>
          <w:sz w:val="32"/>
          <w:szCs w:val="32"/>
        </w:rPr>
        <w:t>下载一体机，平板电脑，摄像机，互动体验播出终端）、数字文化驿站</w:t>
      </w:r>
      <w:r>
        <w:rPr>
          <w:rFonts w:ascii="仿宋" w:hAnsi="仿宋" w:eastAsia="仿宋" w:cs="仿宋"/>
          <w:color w:val="000000"/>
          <w:sz w:val="32"/>
          <w:szCs w:val="32"/>
        </w:rPr>
        <w:t>2.5</w:t>
      </w:r>
      <w:r>
        <w:rPr>
          <w:rFonts w:hint="eastAsia" w:ascii="仿宋" w:hAnsi="仿宋" w:eastAsia="仿宋" w:cs="仿宋"/>
          <w:color w:val="000000"/>
          <w:sz w:val="32"/>
          <w:szCs w:val="32"/>
        </w:rPr>
        <w:t>万元（配备资源浏览</w:t>
      </w:r>
      <w:r>
        <w:rPr>
          <w:rFonts w:ascii="仿宋" w:hAnsi="仿宋" w:eastAsia="仿宋" w:cs="仿宋"/>
          <w:color w:val="000000"/>
          <w:sz w:val="32"/>
          <w:szCs w:val="32"/>
        </w:rPr>
        <w:t>/</w:t>
      </w:r>
      <w:r>
        <w:rPr>
          <w:rFonts w:hint="eastAsia" w:ascii="仿宋" w:hAnsi="仿宋" w:eastAsia="仿宋" w:cs="仿宋"/>
          <w:color w:val="000000"/>
          <w:sz w:val="32"/>
          <w:szCs w:val="32"/>
        </w:rPr>
        <w:t>下载一体机</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平板电脑</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互动体验播出终端）标准补助</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用于提升数字文化服务能力，丰富服务功能（如网络技能培训、创业帮扶、电商对接等）,提供专项数字服务。</w:t>
      </w:r>
    </w:p>
    <w:p>
      <w:pPr>
        <w:keepLines w:val="0"/>
        <w:pageBreakBefore w:val="0"/>
        <w:kinsoku/>
        <w:wordWrap/>
        <w:overflowPunct/>
        <w:topLinePunct w:val="0"/>
        <w:autoSpaceDE/>
        <w:autoSpaceDN/>
        <w:bidi w:val="0"/>
        <w:adjustRightInd w:val="0"/>
        <w:snapToGrid w:val="0"/>
        <w:spacing w:line="560" w:lineRule="exact"/>
        <w:ind w:right="0" w:rightChars="0" w:firstLine="640" w:firstLineChars="200"/>
        <w:textAlignment w:val="auto"/>
        <w:rPr>
          <w:rFonts w:ascii="仿宋" w:hAnsi="仿宋" w:eastAsia="仿宋" w:cs="仿宋"/>
          <w:color w:val="000000"/>
          <w:sz w:val="32"/>
          <w:szCs w:val="32"/>
        </w:rPr>
      </w:pPr>
      <w:r>
        <w:rPr>
          <w:rFonts w:hint="eastAsia" w:ascii="仿宋" w:hAnsi="仿宋" w:eastAsia="仿宋" w:cs="仿宋"/>
          <w:bCs/>
          <w:color w:val="000000"/>
          <w:sz w:val="32"/>
          <w:szCs w:val="32"/>
        </w:rPr>
        <w:t>申报要求</w:t>
      </w:r>
      <w:r>
        <w:rPr>
          <w:rFonts w:hint="eastAsia" w:ascii="仿宋" w:hAnsi="仿宋" w:eastAsia="仿宋" w:cs="仿宋"/>
          <w:color w:val="000000"/>
          <w:sz w:val="32"/>
          <w:szCs w:val="32"/>
        </w:rPr>
        <w:t>：详细说明本省纳入《“十三五”时期贫困地区公共文化服务体系建设规划纲要》实施范围的贫困县清单，各贫困县所辖乡镇综合文化站数量、社区</w:t>
      </w:r>
      <w:r>
        <w:rPr>
          <w:rFonts w:ascii="仿宋" w:hAnsi="仿宋" w:eastAsia="仿宋" w:cs="仿宋"/>
          <w:color w:val="000000"/>
          <w:sz w:val="32"/>
          <w:szCs w:val="32"/>
        </w:rPr>
        <w:t>/</w:t>
      </w:r>
      <w:r>
        <w:rPr>
          <w:rFonts w:hint="eastAsia" w:ascii="仿宋" w:hAnsi="仿宋" w:eastAsia="仿宋" w:cs="仿宋"/>
          <w:color w:val="000000"/>
          <w:sz w:val="32"/>
          <w:szCs w:val="32"/>
        </w:rPr>
        <w:t>村文化室数量、公共文化服务</w:t>
      </w:r>
      <w:r>
        <w:rPr>
          <w:rFonts w:hint="eastAsia" w:ascii="仿宋" w:hAnsi="仿宋" w:eastAsia="仿宋" w:cs="仿宋"/>
          <w:color w:val="000000"/>
          <w:sz w:val="32"/>
          <w:szCs w:val="32"/>
          <w:lang w:eastAsia="zh-CN"/>
        </w:rPr>
        <w:t>空白区域</w:t>
      </w:r>
      <w:r>
        <w:rPr>
          <w:rFonts w:hint="eastAsia" w:ascii="仿宋" w:hAnsi="仿宋" w:eastAsia="仿宋" w:cs="仿宋"/>
          <w:color w:val="000000"/>
          <w:sz w:val="32"/>
          <w:szCs w:val="32"/>
        </w:rPr>
        <w:t>数量（人群集中但公共文化服务无法覆盖区域）</w:t>
      </w:r>
      <w:r>
        <w:rPr>
          <w:rFonts w:ascii="仿宋" w:hAnsi="仿宋" w:eastAsia="仿宋" w:cs="仿宋"/>
          <w:color w:val="000000"/>
          <w:sz w:val="32"/>
          <w:szCs w:val="32"/>
        </w:rPr>
        <w:t>。</w:t>
      </w:r>
      <w:r>
        <w:rPr>
          <w:rFonts w:hint="eastAsia" w:ascii="仿宋" w:hAnsi="仿宋" w:eastAsia="仿宋" w:cs="仿宋"/>
          <w:color w:val="000000"/>
          <w:sz w:val="32"/>
          <w:szCs w:val="32"/>
        </w:rPr>
        <w:t>提出本年度提升计划及“十三五”期间整体提升计划，该计划应扣除本省在“十二五”期间通过边疆万里数字文化长廊项目已提升配置的乡镇服务点和数字文化驿站数量。</w:t>
      </w:r>
    </w:p>
    <w:p>
      <w:pPr>
        <w:keepLines w:val="0"/>
        <w:pageBreakBefore w:val="0"/>
        <w:kinsoku/>
        <w:wordWrap/>
        <w:overflowPunct/>
        <w:topLinePunct w:val="0"/>
        <w:autoSpaceDE/>
        <w:autoSpaceDN/>
        <w:bidi w:val="0"/>
        <w:adjustRightInd w:val="0"/>
        <w:snapToGrid w:val="0"/>
        <w:spacing w:line="560" w:lineRule="exact"/>
        <w:ind w:right="0" w:rightChars="0" w:firstLine="643" w:firstLineChars="200"/>
        <w:textAlignment w:val="auto"/>
        <w:rPr>
          <w:rFonts w:ascii="仿宋" w:hAnsi="仿宋" w:eastAsia="仿宋" w:cs="仿宋"/>
          <w:color w:val="000000"/>
          <w:sz w:val="32"/>
          <w:szCs w:val="32"/>
        </w:rPr>
      </w:pPr>
      <w:r>
        <w:rPr>
          <w:rFonts w:hint="eastAsia" w:ascii="仿宋" w:hAnsi="仿宋" w:eastAsia="仿宋" w:cs="仿宋"/>
          <w:b/>
          <w:color w:val="000000"/>
          <w:sz w:val="32"/>
          <w:szCs w:val="32"/>
        </w:rPr>
        <w:t>（二）数字</w:t>
      </w:r>
      <w:r>
        <w:rPr>
          <w:rFonts w:hint="eastAsia" w:ascii="仿宋" w:hAnsi="仿宋" w:eastAsia="仿宋"/>
          <w:b/>
          <w:color w:val="000000"/>
          <w:sz w:val="32"/>
          <w:szCs w:val="32"/>
        </w:rPr>
        <w:t>文化馆建设试点。</w:t>
      </w:r>
      <w:r>
        <w:rPr>
          <w:rFonts w:hint="eastAsia" w:ascii="仿宋" w:hAnsi="仿宋" w:eastAsia="仿宋" w:cs="仿宋"/>
          <w:color w:val="000000"/>
          <w:sz w:val="32"/>
          <w:szCs w:val="32"/>
        </w:rPr>
        <w:t>《中共中央办公厅</w:t>
      </w: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sz w:val="32"/>
          <w:szCs w:val="32"/>
        </w:rPr>
        <w:t>国务院办公厅关于加快构建现代公共文化服务体系的意见》要求加快推进公共文化机构数字化建设</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结合全国第四次文化馆评估定级工作情况，</w:t>
      </w:r>
      <w:r>
        <w:rPr>
          <w:rFonts w:hint="eastAsia" w:ascii="仿宋" w:hAnsi="仿宋" w:eastAsia="仿宋" w:cs="仿宋"/>
          <w:color w:val="000000"/>
          <w:sz w:val="32"/>
          <w:szCs w:val="32"/>
          <w:lang w:val="en-US" w:eastAsia="zh-CN"/>
        </w:rPr>
        <w:t>在2015年遴选10家单位进行试点的基础上，</w:t>
      </w:r>
      <w:r>
        <w:rPr>
          <w:rFonts w:ascii="仿宋" w:hAnsi="仿宋" w:eastAsia="仿宋" w:cs="仿宋"/>
          <w:color w:val="000000"/>
          <w:sz w:val="32"/>
          <w:szCs w:val="32"/>
        </w:rPr>
        <w:t>2016</w:t>
      </w:r>
      <w:r>
        <w:rPr>
          <w:rFonts w:hint="eastAsia" w:ascii="仿宋" w:hAnsi="仿宋" w:eastAsia="仿宋" w:cs="仿宋"/>
          <w:color w:val="000000"/>
          <w:sz w:val="32"/>
          <w:szCs w:val="32"/>
        </w:rPr>
        <w:t>年拟重点开展副省级以上文化馆数字化建设试点，通过申报评审方式选择15家单位开展试点（2015年已纳入数字文化馆试点的单位不得参与本次申报）</w:t>
      </w:r>
      <w:r>
        <w:rPr>
          <w:rFonts w:hint="eastAsia" w:ascii="仿宋" w:hAnsi="仿宋" w:eastAsia="仿宋" w:cs="仿宋"/>
          <w:color w:val="000000"/>
          <w:sz w:val="32"/>
          <w:szCs w:val="32"/>
          <w:lang w:eastAsia="zh-CN"/>
        </w:rPr>
        <w:t>，试点周期</w:t>
      </w:r>
      <w:r>
        <w:rPr>
          <w:rFonts w:hint="eastAsia" w:ascii="仿宋" w:hAnsi="仿宋" w:eastAsia="仿宋" w:cs="仿宋"/>
          <w:color w:val="000000"/>
          <w:sz w:val="32"/>
          <w:szCs w:val="32"/>
          <w:lang w:val="en-US" w:eastAsia="zh-CN"/>
        </w:rPr>
        <w:t>2年。</w:t>
      </w:r>
    </w:p>
    <w:p>
      <w:pPr>
        <w:keepLines w:val="0"/>
        <w:pageBreakBefore w:val="0"/>
        <w:kinsoku/>
        <w:wordWrap/>
        <w:overflowPunct/>
        <w:topLinePunct w:val="0"/>
        <w:autoSpaceDE/>
        <w:autoSpaceDN/>
        <w:bidi w:val="0"/>
        <w:adjustRightInd w:val="0"/>
        <w:snapToGrid w:val="0"/>
        <w:spacing w:line="560" w:lineRule="exact"/>
        <w:ind w:right="0" w:rightChars="0" w:firstLine="640" w:firstLineChars="200"/>
        <w:textAlignment w:val="auto"/>
        <w:rPr>
          <w:rFonts w:ascii="仿宋" w:hAnsi="仿宋" w:eastAsia="仿宋" w:cs="仿宋"/>
          <w:color w:val="000000"/>
          <w:sz w:val="32"/>
          <w:szCs w:val="32"/>
        </w:rPr>
      </w:pPr>
      <w:r>
        <w:rPr>
          <w:rFonts w:hint="eastAsia" w:ascii="仿宋" w:hAnsi="仿宋" w:eastAsia="仿宋" w:cs="仿宋"/>
          <w:bCs/>
          <w:color w:val="000000"/>
          <w:sz w:val="32"/>
          <w:szCs w:val="32"/>
        </w:rPr>
        <w:t>申报对象</w:t>
      </w:r>
      <w:r>
        <w:rPr>
          <w:rFonts w:hint="eastAsia" w:ascii="仿宋" w:hAnsi="仿宋" w:eastAsia="仿宋" w:cs="仿宋"/>
          <w:color w:val="000000"/>
          <w:sz w:val="32"/>
          <w:szCs w:val="32"/>
        </w:rPr>
        <w:t>：副省级以上文化（群艺）馆。</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ascii="仿宋" w:hAnsi="仿宋" w:eastAsia="仿宋"/>
          <w:b/>
          <w:color w:val="000000"/>
          <w:sz w:val="32"/>
          <w:szCs w:val="32"/>
        </w:rPr>
      </w:pPr>
      <w:r>
        <w:rPr>
          <w:rFonts w:hint="eastAsia" w:ascii="仿宋" w:hAnsi="仿宋" w:eastAsia="仿宋" w:cs="仿宋"/>
          <w:bCs/>
          <w:color w:val="000000"/>
          <w:sz w:val="32"/>
          <w:szCs w:val="32"/>
        </w:rPr>
        <w:t>建设标准：</w:t>
      </w:r>
      <w:r>
        <w:rPr>
          <w:rFonts w:hint="eastAsia" w:ascii="仿宋" w:hAnsi="仿宋" w:eastAsia="仿宋" w:cs="仿宋"/>
          <w:color w:val="000000"/>
          <w:sz w:val="32"/>
          <w:szCs w:val="32"/>
        </w:rPr>
        <w:t>一是围绕文化馆业务职能，提升</w:t>
      </w:r>
      <w:r>
        <w:rPr>
          <w:rFonts w:hint="eastAsia" w:ascii="仿宋" w:hAnsi="仿宋" w:eastAsia="仿宋" w:cs="仿宋"/>
          <w:color w:val="000000"/>
          <w:sz w:val="32"/>
          <w:szCs w:val="32"/>
          <w:lang w:eastAsia="zh-CN"/>
        </w:rPr>
        <w:t>本</w:t>
      </w:r>
      <w:r>
        <w:rPr>
          <w:rFonts w:hint="eastAsia" w:ascii="仿宋" w:hAnsi="仿宋" w:eastAsia="仿宋" w:cs="仿宋"/>
          <w:color w:val="000000"/>
          <w:sz w:val="32"/>
          <w:szCs w:val="32"/>
        </w:rPr>
        <w:t>馆网站在全省网站集群、信息发布、艺术欣赏、网上培训、活动开展、辅导创作等方面的功能，开通微信等移动互联网服务，与国家数字文化网互联。二是配套有关资源加工设备，统一数字资源建设标准，结合本省演出、培训、群众文化活动等，采集整合文化艺术普及数字资源，实现与国家公共文化数字支撑平台的资源内容对接，上传数字文化资源不少于500G</w:t>
      </w:r>
      <w:r>
        <w:rPr>
          <w:rFonts w:ascii="仿宋" w:hAnsi="仿宋" w:eastAsia="仿宋" w:cs="仿宋"/>
          <w:color w:val="000000"/>
          <w:sz w:val="32"/>
          <w:szCs w:val="32"/>
        </w:rPr>
        <w:t>B</w:t>
      </w:r>
      <w:r>
        <w:rPr>
          <w:rFonts w:hint="eastAsia" w:ascii="仿宋" w:hAnsi="仿宋" w:eastAsia="仿宋" w:cs="仿宋"/>
          <w:color w:val="000000"/>
          <w:sz w:val="32"/>
          <w:szCs w:val="32"/>
        </w:rPr>
        <w:t>。三是开展网络互动培训体系化应用服务，配套网络培训设备，组织专业培训人员，围绕全民艺术普及开展网络互动培训不少于</w:t>
      </w:r>
      <w:r>
        <w:rPr>
          <w:rFonts w:ascii="仿宋" w:hAnsi="仿宋" w:eastAsia="仿宋" w:cs="仿宋"/>
          <w:color w:val="000000"/>
          <w:sz w:val="32"/>
          <w:szCs w:val="32"/>
        </w:rPr>
        <w:t>4</w:t>
      </w:r>
      <w:r>
        <w:rPr>
          <w:rFonts w:hint="eastAsia" w:ascii="仿宋" w:hAnsi="仿宋" w:eastAsia="仿宋" w:cs="仿宋"/>
          <w:color w:val="000000"/>
          <w:sz w:val="32"/>
          <w:szCs w:val="32"/>
        </w:rPr>
        <w:t>场。每个试点单位由中央财政补助资金200万元。</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3" w:firstLineChars="200"/>
        <w:jc w:val="both"/>
        <w:textAlignment w:val="auto"/>
        <w:outlineLvl w:val="9"/>
        <w:rPr>
          <w:rFonts w:ascii="仿宋" w:hAnsi="仿宋" w:eastAsia="仿宋"/>
          <w:b/>
          <w:color w:val="000000"/>
          <w:sz w:val="32"/>
          <w:szCs w:val="32"/>
        </w:rPr>
      </w:pPr>
      <w:r>
        <w:rPr>
          <w:rFonts w:hint="eastAsia" w:ascii="仿宋" w:hAnsi="仿宋" w:eastAsia="仿宋"/>
          <w:b/>
          <w:color w:val="000000"/>
          <w:sz w:val="32"/>
          <w:szCs w:val="32"/>
        </w:rPr>
        <w:t>（三）公共文化服务云平台建设（即国家公共文化数字支撑平台）。</w:t>
      </w:r>
      <w:r>
        <w:rPr>
          <w:rFonts w:hint="eastAsia" w:ascii="仿宋" w:hAnsi="仿宋" w:eastAsia="仿宋" w:cs="仿宋"/>
          <w:color w:val="000000"/>
          <w:sz w:val="32"/>
          <w:szCs w:val="32"/>
        </w:rPr>
        <w:t>主要用于支持各省（区、市）和新疆生产建设兵团开展公共文化服务平台建设。“十三五”时期重点推进各省级平台的应用服务以及强化对基层服务的支撑作用。</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ascii="仿宋" w:hAnsi="仿宋" w:eastAsia="仿宋" w:cs="仿宋"/>
          <w:color w:val="000000"/>
          <w:sz w:val="32"/>
          <w:szCs w:val="32"/>
        </w:rPr>
      </w:pPr>
      <w:r>
        <w:rPr>
          <w:rFonts w:hint="eastAsia" w:ascii="仿宋" w:hAnsi="仿宋" w:eastAsia="仿宋" w:cs="仿宋"/>
          <w:bCs/>
          <w:color w:val="000000"/>
          <w:sz w:val="32"/>
          <w:szCs w:val="32"/>
        </w:rPr>
        <w:t>申报对象</w:t>
      </w:r>
      <w:r>
        <w:rPr>
          <w:rFonts w:hint="eastAsia" w:ascii="仿宋" w:hAnsi="仿宋" w:eastAsia="仿宋" w:cs="仿宋"/>
          <w:color w:val="000000"/>
          <w:sz w:val="32"/>
          <w:szCs w:val="32"/>
        </w:rPr>
        <w:t>：承担国家公共文化数字支撑平台省级平台建设任务的文化共享工程</w:t>
      </w:r>
      <w:r>
        <w:rPr>
          <w:rFonts w:ascii="仿宋" w:hAnsi="仿宋" w:eastAsia="仿宋" w:cs="仿宋"/>
          <w:color w:val="000000"/>
          <w:sz w:val="32"/>
          <w:szCs w:val="32"/>
        </w:rPr>
        <w:t>33</w:t>
      </w:r>
      <w:r>
        <w:rPr>
          <w:rFonts w:hint="eastAsia" w:ascii="仿宋" w:hAnsi="仿宋" w:eastAsia="仿宋" w:cs="仿宋"/>
          <w:color w:val="000000"/>
          <w:sz w:val="32"/>
          <w:szCs w:val="32"/>
        </w:rPr>
        <w:t>个省级分中心。</w:t>
      </w:r>
    </w:p>
    <w:p>
      <w:pPr>
        <w:keepNext w:val="0"/>
        <w:keepLines w:val="0"/>
        <w:pageBreakBefore w:val="0"/>
        <w:widowControl w:val="0"/>
        <w:kinsoku/>
        <w:wordWrap/>
        <w:overflowPunct/>
        <w:topLinePunct w:val="0"/>
        <w:autoSpaceDE/>
        <w:autoSpaceDN/>
        <w:bidi w:val="0"/>
        <w:spacing w:line="560" w:lineRule="exact"/>
        <w:ind w:left="0" w:leftChars="0" w:right="0" w:rightChars="0"/>
        <w:jc w:val="both"/>
        <w:textAlignment w:val="auto"/>
        <w:outlineLvl w:val="9"/>
        <w:rPr>
          <w:rFonts w:ascii="仿宋" w:hAnsi="仿宋" w:eastAsia="仿宋" w:cs="仿宋"/>
          <w:color w:val="000000"/>
          <w:sz w:val="32"/>
          <w:szCs w:val="32"/>
        </w:rPr>
      </w:pPr>
      <w:r>
        <w:rPr>
          <w:rFonts w:hint="eastAsia" w:ascii="仿宋" w:hAnsi="仿宋" w:eastAsia="仿宋" w:cs="仿宋"/>
          <w:bCs/>
          <w:color w:val="000000"/>
          <w:sz w:val="32"/>
          <w:szCs w:val="32"/>
        </w:rPr>
        <w:t xml:space="preserve">    建设标准</w:t>
      </w:r>
      <w:r>
        <w:rPr>
          <w:rFonts w:hint="eastAsia" w:ascii="仿宋" w:hAnsi="仿宋" w:eastAsia="仿宋" w:cs="仿宋"/>
          <w:color w:val="000000"/>
          <w:sz w:val="32"/>
          <w:szCs w:val="32"/>
        </w:rPr>
        <w:t>：一是对</w:t>
      </w:r>
      <w:r>
        <w:rPr>
          <w:rFonts w:ascii="仿宋" w:hAnsi="仿宋" w:eastAsia="仿宋" w:cs="仿宋"/>
          <w:color w:val="000000"/>
          <w:sz w:val="32"/>
          <w:szCs w:val="32"/>
        </w:rPr>
        <w:t>2015</w:t>
      </w:r>
      <w:r>
        <w:rPr>
          <w:rFonts w:hint="eastAsia" w:ascii="仿宋" w:hAnsi="仿宋" w:eastAsia="仿宋" w:cs="仿宋"/>
          <w:color w:val="000000"/>
          <w:sz w:val="32"/>
          <w:szCs w:val="32"/>
        </w:rPr>
        <w:t>年已启动建设的国家公共文化数字支撑平台第四批</w:t>
      </w:r>
      <w:r>
        <w:rPr>
          <w:rFonts w:ascii="仿宋" w:hAnsi="仿宋" w:eastAsia="仿宋" w:cs="仿宋"/>
          <w:color w:val="000000"/>
          <w:sz w:val="32"/>
          <w:szCs w:val="32"/>
        </w:rPr>
        <w:t>9</w:t>
      </w:r>
      <w:r>
        <w:rPr>
          <w:rFonts w:hint="eastAsia" w:ascii="仿宋" w:hAnsi="仿宋" w:eastAsia="仿宋" w:cs="仿宋"/>
          <w:color w:val="000000"/>
          <w:sz w:val="32"/>
          <w:szCs w:val="32"/>
        </w:rPr>
        <w:t>个省级平台，按照既定建设方案完成各项建设任务。每个省中央财政补助资金300万元</w:t>
      </w:r>
      <w:r>
        <w:rPr>
          <w:rFonts w:hint="eastAsia" w:ascii="仿宋" w:hAnsi="仿宋" w:eastAsia="仿宋" w:cs="仿宋"/>
          <w:sz w:val="32"/>
          <w:szCs w:val="32"/>
        </w:rPr>
        <w:t>（每省共投入600万元，2015年已下达300万元）</w:t>
      </w:r>
      <w:r>
        <w:rPr>
          <w:rFonts w:hint="eastAsia" w:ascii="仿宋" w:hAnsi="仿宋" w:eastAsia="仿宋" w:cs="仿宋"/>
          <w:color w:val="000000"/>
          <w:sz w:val="32"/>
          <w:szCs w:val="32"/>
        </w:rPr>
        <w:t>。</w:t>
      </w:r>
      <w:r>
        <w:rPr>
          <w:rFonts w:hint="eastAsia" w:ascii="仿宋" w:hAnsi="仿宋" w:eastAsia="仿宋" w:cs="仿宋"/>
          <w:sz w:val="32"/>
          <w:szCs w:val="32"/>
        </w:rPr>
        <w:t>二是</w:t>
      </w:r>
      <w:r>
        <w:rPr>
          <w:rFonts w:hint="eastAsia" w:ascii="仿宋" w:hAnsi="仿宋" w:eastAsia="仿宋" w:cs="仿宋"/>
          <w:color w:val="000000"/>
          <w:sz w:val="32"/>
          <w:szCs w:val="32"/>
        </w:rPr>
        <w:t>支持</w:t>
      </w:r>
      <w:r>
        <w:rPr>
          <w:rFonts w:hint="eastAsia" w:ascii="仿宋" w:hAnsi="仿宋" w:eastAsia="仿宋" w:cs="仿宋"/>
          <w:color w:val="000000"/>
          <w:sz w:val="32"/>
          <w:szCs w:val="32"/>
          <w:lang w:val="en-US" w:eastAsia="zh-CN"/>
        </w:rPr>
        <w:t>国家公共数字文化</w:t>
      </w:r>
      <w:r>
        <w:rPr>
          <w:rFonts w:hint="eastAsia" w:ascii="仿宋" w:hAnsi="仿宋" w:eastAsia="仿宋" w:cs="仿宋"/>
          <w:color w:val="000000"/>
          <w:sz w:val="32"/>
          <w:szCs w:val="32"/>
        </w:rPr>
        <w:t>支撑平台前三批共</w:t>
      </w:r>
      <w:r>
        <w:rPr>
          <w:rFonts w:ascii="仿宋" w:hAnsi="仿宋" w:eastAsia="仿宋" w:cs="仿宋"/>
          <w:color w:val="000000"/>
          <w:sz w:val="32"/>
          <w:szCs w:val="32"/>
        </w:rPr>
        <w:t>24</w:t>
      </w:r>
      <w:r>
        <w:rPr>
          <w:rFonts w:hint="eastAsia" w:ascii="仿宋" w:hAnsi="仿宋" w:eastAsia="仿宋" w:cs="仿宋"/>
          <w:color w:val="000000"/>
          <w:sz w:val="32"/>
          <w:szCs w:val="32"/>
        </w:rPr>
        <w:t>个省级平台建设，每个省中央财政补助资金200万元</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主要用于以下工作</w:t>
      </w:r>
      <w:r>
        <w:rPr>
          <w:rFonts w:hint="eastAsia" w:ascii="仿宋" w:hAnsi="仿宋" w:eastAsia="仿宋" w:cs="仿宋"/>
          <w:color w:val="000000"/>
          <w:sz w:val="32"/>
          <w:szCs w:val="32"/>
        </w:rPr>
        <w:t>：（</w:t>
      </w:r>
      <w:r>
        <w:rPr>
          <w:rFonts w:ascii="仿宋" w:hAnsi="仿宋" w:eastAsia="仿宋" w:cs="仿宋"/>
          <w:color w:val="000000"/>
          <w:sz w:val="32"/>
          <w:szCs w:val="32"/>
        </w:rPr>
        <w:t>1</w:t>
      </w:r>
      <w:r>
        <w:rPr>
          <w:rFonts w:hint="eastAsia" w:ascii="仿宋" w:hAnsi="仿宋" w:eastAsia="仿宋" w:cs="仿宋"/>
          <w:color w:val="000000"/>
          <w:sz w:val="32"/>
          <w:szCs w:val="32"/>
        </w:rPr>
        <w:t>）大数据采集。按照支撑平台大数据采集接口规范要求，结合本省实际，从本省网站、资源共享系统、应用集成系统、特色文化应用系统以及网络电视、边疆万里数字文化长廊服务点、公共电子阅览室等采集本地区公共文化资源数据、应用服务数据、管理数据，对接到支撑平台国家中心大数据系统。（</w:t>
      </w:r>
      <w:r>
        <w:rPr>
          <w:rFonts w:ascii="仿宋" w:hAnsi="仿宋" w:eastAsia="仿宋" w:cs="仿宋"/>
          <w:color w:val="000000"/>
          <w:sz w:val="32"/>
          <w:szCs w:val="32"/>
        </w:rPr>
        <w:t>2</w:t>
      </w:r>
      <w:r>
        <w:rPr>
          <w:rFonts w:hint="eastAsia" w:ascii="仿宋" w:hAnsi="仿宋" w:eastAsia="仿宋" w:cs="仿宋"/>
          <w:color w:val="000000"/>
          <w:sz w:val="32"/>
          <w:szCs w:val="32"/>
        </w:rPr>
        <w:t>）数字资源统一云目录建设。按照支撑平台数字资源标准规范进行数字资源加工格式转换和元数据加工，通过支撑平台资源共享系统加载以视频为主的数字资源，每省云目录加载资源数量不少于</w:t>
      </w:r>
      <w:r>
        <w:rPr>
          <w:rFonts w:ascii="仿宋" w:hAnsi="仿宋" w:eastAsia="仿宋" w:cs="仿宋"/>
          <w:color w:val="000000"/>
          <w:sz w:val="32"/>
          <w:szCs w:val="32"/>
        </w:rPr>
        <w:t>1TB</w:t>
      </w:r>
      <w:r>
        <w:rPr>
          <w:rFonts w:hint="eastAsia" w:ascii="仿宋" w:hAnsi="仿宋" w:eastAsia="仿宋" w:cs="仿宋"/>
          <w:color w:val="000000"/>
          <w:sz w:val="32"/>
          <w:szCs w:val="32"/>
        </w:rPr>
        <w:t>，与国家平台对接后汇聚到全国数字资源统一云目录。（</w:t>
      </w:r>
      <w:r>
        <w:rPr>
          <w:rFonts w:ascii="仿宋" w:hAnsi="仿宋" w:eastAsia="仿宋" w:cs="仿宋"/>
          <w:color w:val="000000"/>
          <w:sz w:val="32"/>
          <w:szCs w:val="32"/>
        </w:rPr>
        <w:t>3</w:t>
      </w:r>
      <w:r>
        <w:rPr>
          <w:rFonts w:hint="eastAsia" w:ascii="仿宋" w:hAnsi="仿宋" w:eastAsia="仿宋" w:cs="仿宋"/>
          <w:color w:val="000000"/>
          <w:sz w:val="32"/>
          <w:szCs w:val="32"/>
        </w:rPr>
        <w:t>）应用服务对接。实现与省级文化馆网站等应用服务系统对接;分配本省县级以上图书馆、文化馆的机构用户系统账号，采用集中培训和网络培训、服务活动等方式，对公共文化机构工作人员进行系统使用培训；采用网站、微信公众号以及线下服务应用、资源导航、惠民主题活动等方式进行使用推广，</w:t>
      </w:r>
      <w:r>
        <w:rPr>
          <w:rFonts w:hint="eastAsia" w:ascii="仿宋" w:hAnsi="仿宋" w:eastAsia="仿宋" w:cs="仿宋"/>
          <w:color w:val="000000"/>
          <w:sz w:val="32"/>
          <w:szCs w:val="32"/>
          <w:lang w:val="en-US" w:eastAsia="zh-CN"/>
        </w:rPr>
        <w:t>选择部分乡镇（街道）、村（社区）</w:t>
      </w:r>
      <w:r>
        <w:rPr>
          <w:rFonts w:hint="eastAsia" w:ascii="仿宋" w:hAnsi="仿宋" w:eastAsia="仿宋" w:cs="仿宋"/>
          <w:color w:val="000000"/>
          <w:sz w:val="32"/>
          <w:szCs w:val="32"/>
        </w:rPr>
        <w:t>设立</w:t>
      </w:r>
      <w:r>
        <w:rPr>
          <w:rFonts w:ascii="仿宋" w:hAnsi="仿宋" w:eastAsia="仿宋" w:cs="仿宋"/>
          <w:color w:val="000000"/>
          <w:sz w:val="32"/>
          <w:szCs w:val="32"/>
        </w:rPr>
        <w:t>3</w:t>
      </w:r>
      <w:r>
        <w:rPr>
          <w:rFonts w:hint="eastAsia" w:ascii="仿宋" w:hAnsi="仿宋" w:eastAsia="仿宋" w:cs="仿宋"/>
          <w:color w:val="000000"/>
          <w:sz w:val="32"/>
          <w:szCs w:val="32"/>
        </w:rPr>
        <w:t>个支撑平台基层应用推广点；支撑平台年度新增访问人次不少于</w:t>
      </w:r>
      <w:r>
        <w:rPr>
          <w:rFonts w:ascii="仿宋" w:hAnsi="仿宋" w:eastAsia="仿宋" w:cs="仿宋"/>
          <w:color w:val="000000"/>
          <w:sz w:val="32"/>
          <w:szCs w:val="32"/>
        </w:rPr>
        <w:t>20</w:t>
      </w:r>
      <w:r>
        <w:rPr>
          <w:rFonts w:hint="eastAsia" w:ascii="仿宋" w:hAnsi="仿宋" w:eastAsia="仿宋" w:cs="仿宋"/>
          <w:color w:val="000000"/>
          <w:sz w:val="32"/>
          <w:szCs w:val="32"/>
        </w:rPr>
        <w:t>万。</w:t>
      </w:r>
    </w:p>
    <w:p>
      <w:pPr>
        <w:pStyle w:val="2"/>
        <w:keepLines w:val="0"/>
        <w:pageBreakBefore w:val="0"/>
        <w:kinsoku/>
        <w:wordWrap/>
        <w:overflowPunct/>
        <w:topLinePunct w:val="0"/>
        <w:autoSpaceDE/>
        <w:autoSpaceDN/>
        <w:bidi w:val="0"/>
        <w:adjustRightInd w:val="0"/>
        <w:snapToGrid w:val="0"/>
        <w:spacing w:before="0" w:beforeLines="0" w:after="0" w:afterLines="0" w:line="560" w:lineRule="exact"/>
        <w:ind w:right="0" w:rightChars="0"/>
        <w:textAlignment w:val="auto"/>
        <w:rPr>
          <w:rFonts w:ascii="黑体" w:hAnsi="黑体" w:eastAsia="黑体"/>
          <w:b w:val="0"/>
          <w:bCs w:val="0"/>
          <w:iCs w:val="0"/>
          <w:color w:val="000000"/>
          <w:kern w:val="2"/>
          <w:szCs w:val="32"/>
          <w:lang w:val="en-US"/>
        </w:rPr>
      </w:pPr>
      <w:r>
        <w:rPr>
          <w:rFonts w:hint="eastAsia" w:ascii="黑体" w:hAnsi="黑体" w:eastAsia="黑体"/>
          <w:b w:val="0"/>
          <w:bCs w:val="0"/>
          <w:iCs w:val="0"/>
          <w:color w:val="000000"/>
          <w:kern w:val="2"/>
          <w:szCs w:val="32"/>
          <w:lang w:val="en-US" w:eastAsia="zh-CN"/>
        </w:rPr>
        <w:t xml:space="preserve"> </w:t>
      </w:r>
      <w:r>
        <w:rPr>
          <w:rFonts w:hint="eastAsia" w:ascii="黑体" w:hAnsi="黑体" w:eastAsia="黑体"/>
          <w:b w:val="0"/>
          <w:bCs w:val="0"/>
          <w:iCs w:val="0"/>
          <w:color w:val="000000"/>
          <w:kern w:val="2"/>
          <w:szCs w:val="32"/>
          <w:lang w:val="en-US"/>
        </w:rPr>
        <w:t>二、资源建设</w:t>
      </w:r>
    </w:p>
    <w:p>
      <w:pPr>
        <w:keepLines w:val="0"/>
        <w:pageBreakBefore w:val="0"/>
        <w:kinsoku/>
        <w:wordWrap/>
        <w:overflowPunct/>
        <w:topLinePunct w:val="0"/>
        <w:autoSpaceDE/>
        <w:autoSpaceDN/>
        <w:bidi w:val="0"/>
        <w:spacing w:line="560" w:lineRule="exact"/>
        <w:ind w:right="0" w:rightChars="0" w:firstLine="643" w:firstLineChars="200"/>
        <w:textAlignment w:val="auto"/>
        <w:rPr>
          <w:rFonts w:ascii="仿宋" w:hAnsi="仿宋" w:eastAsia="仿宋" w:cs="仿宋"/>
          <w:b/>
          <w:color w:val="000000"/>
          <w:sz w:val="32"/>
          <w:szCs w:val="32"/>
        </w:rPr>
      </w:pPr>
      <w:r>
        <w:rPr>
          <w:rFonts w:hint="eastAsia" w:ascii="仿宋" w:hAnsi="仿宋" w:eastAsia="仿宋" w:cs="仿宋"/>
          <w:b/>
          <w:color w:val="000000"/>
          <w:sz w:val="32"/>
          <w:szCs w:val="32"/>
        </w:rPr>
        <w:t>（一）全国文化信息资源共享工程资源建设项目</w:t>
      </w:r>
    </w:p>
    <w:p>
      <w:pPr>
        <w:keepLines w:val="0"/>
        <w:pageBreakBefore w:val="0"/>
        <w:kinsoku/>
        <w:wordWrap/>
        <w:overflowPunct/>
        <w:topLinePunct w:val="0"/>
        <w:autoSpaceDE/>
        <w:autoSpaceDN/>
        <w:bidi w:val="0"/>
        <w:spacing w:line="560" w:lineRule="exact"/>
        <w:ind w:right="0" w:rightChars="0" w:firstLine="643" w:firstLineChars="200"/>
        <w:textAlignment w:val="auto"/>
        <w:rPr>
          <w:rFonts w:hint="eastAsia" w:ascii="仿宋" w:hAnsi="仿宋" w:eastAsia="仿宋" w:cs="仿宋"/>
          <w:b/>
          <w:color w:val="000000"/>
          <w:sz w:val="32"/>
          <w:szCs w:val="32"/>
        </w:rPr>
      </w:pPr>
      <w:r>
        <w:rPr>
          <w:rFonts w:ascii="仿宋" w:hAnsi="仿宋" w:eastAsia="仿宋" w:cs="仿宋"/>
          <w:b/>
          <w:color w:val="000000"/>
          <w:sz w:val="32"/>
          <w:szCs w:val="32"/>
        </w:rPr>
        <w:t>1.</w:t>
      </w:r>
      <w:r>
        <w:rPr>
          <w:rFonts w:hint="eastAsia" w:ascii="仿宋" w:hAnsi="仿宋" w:eastAsia="仿宋" w:cs="仿宋"/>
          <w:b/>
          <w:color w:val="000000"/>
          <w:sz w:val="32"/>
          <w:szCs w:val="32"/>
        </w:rPr>
        <w:t>地方特色和红色历史资源建设项目</w:t>
      </w:r>
    </w:p>
    <w:p>
      <w:pPr>
        <w:keepLines w:val="0"/>
        <w:pageBreakBefore w:val="0"/>
        <w:kinsoku/>
        <w:wordWrap/>
        <w:overflowPunct/>
        <w:topLinePunct w:val="0"/>
        <w:autoSpaceDE/>
        <w:autoSpaceDN/>
        <w:bidi w:val="0"/>
        <w:spacing w:line="560" w:lineRule="exact"/>
        <w:ind w:right="0" w:rightChars="0" w:firstLine="643" w:firstLineChars="200"/>
        <w:textAlignment w:val="auto"/>
        <w:rPr>
          <w:rFonts w:ascii="仿宋" w:hAnsi="仿宋" w:eastAsia="仿宋"/>
          <w:color w:val="000000"/>
          <w:sz w:val="32"/>
          <w:szCs w:val="32"/>
        </w:rPr>
      </w:pPr>
      <w:r>
        <w:rPr>
          <w:rFonts w:hint="eastAsia" w:ascii="仿宋" w:hAnsi="仿宋" w:eastAsia="仿宋" w:cs="仿宋"/>
          <w:b/>
          <w:color w:val="000000"/>
          <w:sz w:val="32"/>
          <w:szCs w:val="32"/>
        </w:rPr>
        <w:t>（1）选题方向。</w:t>
      </w:r>
      <w:r>
        <w:rPr>
          <w:rFonts w:hint="eastAsia" w:ascii="仿宋" w:hAnsi="仿宋" w:eastAsia="仿宋" w:cs="仿宋"/>
          <w:color w:val="000000"/>
          <w:sz w:val="32"/>
          <w:szCs w:val="32"/>
        </w:rPr>
        <w:t>全国文化信息资源共享工程</w:t>
      </w:r>
      <w:r>
        <w:rPr>
          <w:rFonts w:hint="eastAsia" w:ascii="仿宋" w:hAnsi="仿宋" w:eastAsia="仿宋"/>
          <w:color w:val="000000"/>
          <w:sz w:val="32"/>
          <w:szCs w:val="32"/>
        </w:rPr>
        <w:t>地方资源建设项目，立足文化系统自身的优势资源,整合其他系统的优秀资源,逐步形成以优秀传统文化资源、红色历史文化资源、当代艺术与群众文化资源为主体的资源建设体系。资源建设成果以文化专题片为主，同时兼顾其他形式的资源产品，包括：多媒体资源库，音频库，图片库，口述历史，动漫，微视频，舞台艺术及群众文化资源等。各地应注重收集、整理、保存资源项目建设中形成的各类原始素材，将其纳入资源建设成果范围。鼓励各地结合实际，积极探索适合于网络特别是移动互联网呈现和推送的资源成果形式，鼓励申报微视频、微讲座、移动终端产品等用户体验良好的资源项目。结合近年来资源项目的申报、评审情况，确定具体选题方向如下：</w:t>
      </w:r>
    </w:p>
    <w:p>
      <w:pPr>
        <w:keepLines w:val="0"/>
        <w:pageBreakBefore w:val="0"/>
        <w:kinsoku/>
        <w:wordWrap/>
        <w:overflowPunct/>
        <w:topLinePunct w:val="0"/>
        <w:autoSpaceDE/>
        <w:autoSpaceDN/>
        <w:bidi w:val="0"/>
        <w:spacing w:line="560" w:lineRule="exact"/>
        <w:ind w:right="0" w:rightChars="0" w:firstLine="643" w:firstLineChars="200"/>
        <w:textAlignment w:val="auto"/>
        <w:rPr>
          <w:rFonts w:ascii="仿宋" w:hAnsi="仿宋" w:eastAsia="仿宋"/>
          <w:b/>
          <w:color w:val="000000"/>
          <w:sz w:val="32"/>
          <w:szCs w:val="32"/>
        </w:rPr>
      </w:pPr>
      <w:r>
        <w:rPr>
          <w:rFonts w:hint="eastAsia" w:ascii="仿宋" w:hAnsi="仿宋" w:eastAsia="仿宋"/>
          <w:b/>
          <w:color w:val="000000"/>
          <w:sz w:val="32"/>
          <w:szCs w:val="32"/>
        </w:rPr>
        <w:t>地方特色部分：</w:t>
      </w:r>
    </w:p>
    <w:p>
      <w:pPr>
        <w:keepLines w:val="0"/>
        <w:pageBreakBefore w:val="0"/>
        <w:kinsoku/>
        <w:wordWrap/>
        <w:overflowPunct/>
        <w:topLinePunct w:val="0"/>
        <w:autoSpaceDE/>
        <w:autoSpaceDN/>
        <w:bidi w:val="0"/>
        <w:spacing w:line="560" w:lineRule="exact"/>
        <w:ind w:right="0" w:rightChars="0"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1)“一带一路”专题资源(注:要与数字图书馆推广工程相关资源项目相区分)。结合国家“一带一路”（即</w:t>
      </w:r>
      <w:r>
        <w:rPr>
          <w:rFonts w:hint="eastAsia" w:ascii="仿宋" w:hAnsi="仿宋" w:eastAsia="仿宋" w:cs="Arial"/>
          <w:color w:val="000000"/>
          <w:sz w:val="32"/>
          <w:szCs w:val="32"/>
          <w:shd w:val="clear" w:color="auto" w:fill="FFFFFF"/>
        </w:rPr>
        <w:t>“丝绸之路经济带”和“21世纪海上丝绸之路”）</w:t>
      </w:r>
      <w:r>
        <w:rPr>
          <w:rFonts w:hint="eastAsia" w:ascii="仿宋" w:hAnsi="仿宋" w:eastAsia="仿宋"/>
          <w:color w:val="000000"/>
          <w:sz w:val="32"/>
          <w:szCs w:val="32"/>
        </w:rPr>
        <w:t>重大战略构想的推进，深入挖掘“丝绸之路”和“海上丝绸之路”的历史文化内涵，展示其在促进东西方经济文化交流与发展方面取得的巨大成就，总结历史经验，促进“一带一路”战略的实施。（“专题资源”指可采取专题片、资源库等各种形式建设的资源，下同。）</w:t>
      </w:r>
    </w:p>
    <w:p>
      <w:pPr>
        <w:keepLines w:val="0"/>
        <w:pageBreakBefore w:val="0"/>
        <w:kinsoku/>
        <w:wordWrap/>
        <w:overflowPunct/>
        <w:topLinePunct w:val="0"/>
        <w:autoSpaceDE/>
        <w:autoSpaceDN/>
        <w:bidi w:val="0"/>
        <w:adjustRightInd w:val="0"/>
        <w:snapToGrid w:val="0"/>
        <w:spacing w:line="560" w:lineRule="exact"/>
        <w:ind w:right="0" w:rightChars="0"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 xml:space="preserve"> 2)“中国人民抗日战争史迹”专题资源。围绕抗战遗迹、史实、人物与事件，系统收集、整理相关文献、照片、影像等，采访抗战老兵和亲历者，抓紧抢救珍贵史料，展示在中国共产党领导下中国人民抗日战争的伟大胜利和艰苦历程。</w:t>
      </w:r>
    </w:p>
    <w:p>
      <w:pPr>
        <w:keepLines w:val="0"/>
        <w:pageBreakBefore w:val="0"/>
        <w:kinsoku/>
        <w:wordWrap/>
        <w:overflowPunct/>
        <w:topLinePunct w:val="0"/>
        <w:autoSpaceDE/>
        <w:autoSpaceDN/>
        <w:bidi w:val="0"/>
        <w:spacing w:line="560" w:lineRule="exact"/>
        <w:ind w:right="0" w:rightChars="0"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3)“全民艺术普及”专题资源。以艺术教育、艺术普及为主要内容，对艺术课件、艺术作品（包括美术、书法、篆刻、摄影等）及艺术活动资源进行加工整合，资源素材将用于文化共享工程“大众美育馆”平台。</w:t>
      </w:r>
    </w:p>
    <w:p>
      <w:pPr>
        <w:keepLines w:val="0"/>
        <w:pageBreakBefore w:val="0"/>
        <w:kinsoku/>
        <w:wordWrap/>
        <w:overflowPunct/>
        <w:topLinePunct w:val="0"/>
        <w:autoSpaceDE/>
        <w:autoSpaceDN/>
        <w:bidi w:val="0"/>
        <w:spacing w:line="560" w:lineRule="exact"/>
        <w:ind w:right="0" w:rightChars="0"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4)“中国戏曲”专题资源。以本省（区、市）最具代表性的剧种为主要内容，围绕经典剧目、人物、唱段和知识，系统收集、整理相关文献、照片、影像等，充分展示中国各地戏曲的特色与精髓。</w:t>
      </w:r>
    </w:p>
    <w:p>
      <w:pPr>
        <w:keepLines w:val="0"/>
        <w:pageBreakBefore w:val="0"/>
        <w:kinsoku/>
        <w:wordWrap/>
        <w:overflowPunct/>
        <w:topLinePunct w:val="0"/>
        <w:autoSpaceDE/>
        <w:autoSpaceDN/>
        <w:bidi w:val="0"/>
        <w:adjustRightInd w:val="0"/>
        <w:snapToGrid w:val="0"/>
        <w:spacing w:line="560" w:lineRule="exact"/>
        <w:ind w:right="0" w:rightChars="0"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5)“中国传统手工艺”专题片。以本省（区、市）具有代表性的传统手工技艺、民间工艺大师为主要内容，拍摄制作具有文化保存价值，雅俗共赏，易于传播的专题片，传承、振兴传统工艺。</w:t>
      </w:r>
    </w:p>
    <w:p>
      <w:pPr>
        <w:keepLines w:val="0"/>
        <w:pageBreakBefore w:val="0"/>
        <w:kinsoku/>
        <w:wordWrap/>
        <w:overflowPunct/>
        <w:topLinePunct w:val="0"/>
        <w:autoSpaceDE/>
        <w:autoSpaceDN/>
        <w:bidi w:val="0"/>
        <w:adjustRightInd w:val="0"/>
        <w:snapToGrid w:val="0"/>
        <w:spacing w:line="560" w:lineRule="exact"/>
        <w:ind w:right="0" w:rightChars="0"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6)“中国传统民俗文化”专题片。以本省（区、市）具有代表性的民风民俗为主要内容，拍摄制作具有文化保存价值，雅俗共赏，易于传播的专题片，传承中国民俗文化。</w:t>
      </w:r>
    </w:p>
    <w:p>
      <w:pPr>
        <w:keepLines w:val="0"/>
        <w:pageBreakBefore w:val="0"/>
        <w:kinsoku/>
        <w:wordWrap/>
        <w:overflowPunct/>
        <w:topLinePunct w:val="0"/>
        <w:autoSpaceDE/>
        <w:autoSpaceDN/>
        <w:bidi w:val="0"/>
        <w:adjustRightInd w:val="0"/>
        <w:snapToGrid w:val="0"/>
        <w:spacing w:line="560" w:lineRule="exact"/>
        <w:ind w:right="0" w:rightChars="0"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7)“中国春节”专题片。以本省（区、市）具有代表性的春节习俗、民间艺术、民间技艺、饮食文化等为主要内容，拍摄制作具有文化保存价值，雅俗共赏，易于传播的专题片，通过丰富、生动的影像表现和视听语言，展示我国不同地区春节文化的传统和特色，展现幸福、团圆、喜庆、祥和的节日氛围，以及人民群众热爱祖国、热爱生活的精神风貌。</w:t>
      </w:r>
    </w:p>
    <w:p>
      <w:pPr>
        <w:keepLines w:val="0"/>
        <w:pageBreakBefore w:val="0"/>
        <w:kinsoku/>
        <w:wordWrap/>
        <w:overflowPunct/>
        <w:topLinePunct w:val="0"/>
        <w:autoSpaceDE/>
        <w:autoSpaceDN/>
        <w:bidi w:val="0"/>
        <w:spacing w:line="560" w:lineRule="exact"/>
        <w:ind w:right="0" w:rightChars="0"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8)“中国历史文化名城（镇）”专题片。</w:t>
      </w:r>
      <w:r>
        <w:rPr>
          <w:rFonts w:hint="eastAsia" w:ascii="仿宋" w:hAnsi="仿宋" w:eastAsia="仿宋" w:cs="方正小标宋简体"/>
          <w:color w:val="000000"/>
          <w:sz w:val="32"/>
          <w:szCs w:val="32"/>
        </w:rPr>
        <w:t>以本省（区、市）代表性历史文化名城（镇）的</w:t>
      </w:r>
      <w:r>
        <w:rPr>
          <w:rFonts w:hint="eastAsia" w:ascii="仿宋" w:hAnsi="仿宋" w:eastAsia="仿宋"/>
          <w:color w:val="000000"/>
          <w:sz w:val="32"/>
          <w:szCs w:val="32"/>
        </w:rPr>
        <w:t>历史发展、文物古迹、风土人情、人文传统为主要内容，拍摄制作具有文化保存价值，雅俗共赏，易于传播的专题片，通过丰富、生动的影像表现和视听语言，深度挖掘历史文化名城（镇）的历史价值、文化价值，展示其当代发展活力。</w:t>
      </w:r>
    </w:p>
    <w:p>
      <w:pPr>
        <w:keepLines w:val="0"/>
        <w:pageBreakBefore w:val="0"/>
        <w:kinsoku/>
        <w:wordWrap/>
        <w:overflowPunct/>
        <w:topLinePunct w:val="0"/>
        <w:autoSpaceDE/>
        <w:autoSpaceDN/>
        <w:bidi w:val="0"/>
        <w:spacing w:line="560" w:lineRule="exact"/>
        <w:ind w:right="0" w:rightChars="0"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9)“中国古村落、古民居”专题片。以本省（区、市）保存较好的古村落和古民居为主要内容，围绕人与居所之间的关系，拍摄制作具有文化保存价值，雅俗共赏，易于传播的专题片，通过丰富、生动的影像表现和视听语言，展示其历史沿革、建筑风貌与特色及相关风土人情。</w:t>
      </w:r>
    </w:p>
    <w:p>
      <w:pPr>
        <w:keepLines w:val="0"/>
        <w:pageBreakBefore w:val="0"/>
        <w:kinsoku/>
        <w:wordWrap/>
        <w:overflowPunct/>
        <w:topLinePunct w:val="0"/>
        <w:autoSpaceDE/>
        <w:autoSpaceDN/>
        <w:bidi w:val="0"/>
        <w:spacing w:line="560" w:lineRule="exact"/>
        <w:ind w:right="0" w:rightChars="0"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10)“中国历史文化名人”专题片。</w:t>
      </w:r>
      <w:r>
        <w:rPr>
          <w:rFonts w:hint="eastAsia" w:ascii="仿宋" w:hAnsi="仿宋" w:eastAsia="仿宋" w:cs="方正小标宋简体"/>
          <w:color w:val="000000"/>
          <w:sz w:val="32"/>
          <w:szCs w:val="32"/>
        </w:rPr>
        <w:t>以本省（区、市）最具代表性和影响力的历史文化人物</w:t>
      </w:r>
      <w:r>
        <w:rPr>
          <w:rFonts w:hint="eastAsia" w:ascii="仿宋" w:hAnsi="仿宋" w:eastAsia="仿宋"/>
          <w:color w:val="000000"/>
          <w:sz w:val="32"/>
          <w:szCs w:val="32"/>
        </w:rPr>
        <w:t>为内容</w:t>
      </w:r>
      <w:r>
        <w:rPr>
          <w:rFonts w:hint="eastAsia" w:ascii="仿宋" w:hAnsi="仿宋" w:eastAsia="仿宋" w:cs="方正小标宋简体"/>
          <w:color w:val="000000"/>
          <w:sz w:val="32"/>
          <w:szCs w:val="32"/>
        </w:rPr>
        <w:t>，</w:t>
      </w:r>
      <w:r>
        <w:rPr>
          <w:rFonts w:hint="eastAsia" w:ascii="仿宋" w:hAnsi="仿宋" w:eastAsia="仿宋"/>
          <w:color w:val="000000"/>
          <w:sz w:val="32"/>
          <w:szCs w:val="32"/>
        </w:rPr>
        <w:t>拍摄制作具有文化保存价值，雅俗共赏，易于传播的专题片，</w:t>
      </w:r>
      <w:r>
        <w:rPr>
          <w:rFonts w:hint="eastAsia" w:ascii="仿宋" w:hAnsi="仿宋" w:eastAsia="仿宋" w:cs="方正小标宋简体"/>
          <w:color w:val="000000"/>
          <w:sz w:val="32"/>
          <w:szCs w:val="32"/>
        </w:rPr>
        <w:t>通过</w:t>
      </w:r>
      <w:r>
        <w:rPr>
          <w:rFonts w:hint="eastAsia" w:ascii="仿宋" w:hAnsi="仿宋" w:eastAsia="仿宋"/>
          <w:color w:val="000000"/>
          <w:sz w:val="32"/>
          <w:szCs w:val="32"/>
        </w:rPr>
        <w:t>丰富、生动的影像表现和视听语言，展示</w:t>
      </w:r>
      <w:r>
        <w:rPr>
          <w:rFonts w:hint="eastAsia" w:ascii="仿宋" w:hAnsi="仿宋" w:eastAsia="仿宋" w:cs="方正小标宋简体"/>
          <w:color w:val="000000"/>
          <w:sz w:val="32"/>
          <w:szCs w:val="32"/>
        </w:rPr>
        <w:t>人物生平、个人成就、</w:t>
      </w:r>
      <w:r>
        <w:rPr>
          <w:rFonts w:hint="eastAsia" w:ascii="仿宋" w:hAnsi="仿宋" w:eastAsia="仿宋"/>
          <w:color w:val="000000"/>
          <w:sz w:val="32"/>
          <w:szCs w:val="32"/>
        </w:rPr>
        <w:t>历史贡献，深入挖掘其思想精华的当代价值。</w:t>
      </w:r>
    </w:p>
    <w:p>
      <w:pPr>
        <w:keepLines w:val="0"/>
        <w:pageBreakBefore w:val="0"/>
        <w:kinsoku/>
        <w:wordWrap/>
        <w:overflowPunct/>
        <w:topLinePunct w:val="0"/>
        <w:autoSpaceDE/>
        <w:autoSpaceDN/>
        <w:bidi w:val="0"/>
        <w:spacing w:line="560" w:lineRule="exact"/>
        <w:ind w:right="0" w:rightChars="0"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1</w:t>
      </w:r>
      <w:r>
        <w:rPr>
          <w:rFonts w:hint="eastAsia" w:ascii="仿宋" w:hAnsi="仿宋" w:eastAsia="仿宋"/>
          <w:color w:val="000000"/>
          <w:sz w:val="32"/>
          <w:szCs w:val="32"/>
          <w:lang w:val="en-US" w:eastAsia="zh-CN"/>
        </w:rPr>
        <w:t>1</w:t>
      </w:r>
      <w:r>
        <w:rPr>
          <w:rFonts w:hint="eastAsia" w:ascii="仿宋" w:hAnsi="仿宋" w:eastAsia="仿宋"/>
          <w:color w:val="000000"/>
          <w:sz w:val="32"/>
          <w:szCs w:val="32"/>
        </w:rPr>
        <w:t>)“戏曲动漫”。选取本省（区、市）主要戏曲剧种的代表性剧目开展资源建设，制作成系列戏曲动漫，以喜闻乐见的形式，吸引青少年了解、学习、喜欢传统戏曲，提高他们的艺术素养和综合素质。在建设完成戏曲动漫作品的基础上，开展相关推广服务活动，通过走进校园、讲座培训、知识竞赛等多种方式推广戏曲动漫建设成果，拓展戏曲动漫项目影响力，形成全社会了解和喜爱优秀传统文化的良好氛围。</w:t>
      </w:r>
    </w:p>
    <w:p>
      <w:pPr>
        <w:keepLines w:val="0"/>
        <w:pageBreakBefore w:val="0"/>
        <w:kinsoku/>
        <w:wordWrap/>
        <w:overflowPunct/>
        <w:topLinePunct w:val="0"/>
        <w:autoSpaceDE/>
        <w:autoSpaceDN/>
        <w:bidi w:val="0"/>
        <w:spacing w:line="560" w:lineRule="exact"/>
        <w:ind w:right="0" w:rightChars="0"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1</w:t>
      </w:r>
      <w:r>
        <w:rPr>
          <w:rFonts w:hint="eastAsia" w:ascii="仿宋" w:hAnsi="仿宋" w:eastAsia="仿宋"/>
          <w:color w:val="000000"/>
          <w:sz w:val="32"/>
          <w:szCs w:val="32"/>
          <w:lang w:val="en-US" w:eastAsia="zh-CN"/>
        </w:rPr>
        <w:t>2</w:t>
      </w:r>
      <w:r>
        <w:rPr>
          <w:rFonts w:hint="eastAsia" w:ascii="仿宋" w:hAnsi="仿宋" w:eastAsia="仿宋"/>
          <w:color w:val="000000"/>
          <w:sz w:val="32"/>
          <w:szCs w:val="32"/>
        </w:rPr>
        <w:t>)“文化中国”微视频。为适应新媒体时代的传播特性，充分发挥基层群众参与资源建设的主动性和创造性，通过开展本省征集活动、微视频大赛等方式，建设内容丰富、形式多样的文化类微视频资源，也可各省围绕本省文化资源，进行微视频作品创作。</w:t>
      </w:r>
    </w:p>
    <w:p>
      <w:pPr>
        <w:keepLines w:val="0"/>
        <w:pageBreakBefore w:val="0"/>
        <w:kinsoku/>
        <w:wordWrap/>
        <w:overflowPunct/>
        <w:topLinePunct w:val="0"/>
        <w:autoSpaceDE/>
        <w:autoSpaceDN/>
        <w:bidi w:val="0"/>
        <w:spacing w:line="560" w:lineRule="exact"/>
        <w:ind w:right="0" w:rightChars="0"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1</w:t>
      </w:r>
      <w:r>
        <w:rPr>
          <w:rFonts w:hint="eastAsia" w:ascii="仿宋" w:hAnsi="仿宋" w:eastAsia="仿宋"/>
          <w:color w:val="000000"/>
          <w:sz w:val="32"/>
          <w:szCs w:val="32"/>
          <w:lang w:val="en-US" w:eastAsia="zh-CN"/>
        </w:rPr>
        <w:t>3</w:t>
      </w:r>
      <w:r>
        <w:rPr>
          <w:rFonts w:hint="eastAsia" w:ascii="仿宋" w:hAnsi="仿宋" w:eastAsia="仿宋"/>
          <w:color w:val="000000"/>
          <w:sz w:val="32"/>
          <w:szCs w:val="32"/>
        </w:rPr>
        <w:t>)“舞台艺术”。拍摄制作本省（区、市）舞台艺术演出资源，包括省级院团代表性剧目，以及地方优秀小戏、小品作品。</w:t>
      </w:r>
    </w:p>
    <w:p>
      <w:pPr>
        <w:keepLines w:val="0"/>
        <w:pageBreakBefore w:val="0"/>
        <w:kinsoku/>
        <w:wordWrap/>
        <w:overflowPunct/>
        <w:topLinePunct w:val="0"/>
        <w:autoSpaceDE/>
        <w:autoSpaceDN/>
        <w:bidi w:val="0"/>
        <w:spacing w:line="560" w:lineRule="exact"/>
        <w:ind w:right="0" w:rightChars="0"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1</w:t>
      </w:r>
      <w:r>
        <w:rPr>
          <w:rFonts w:hint="eastAsia" w:ascii="仿宋" w:hAnsi="仿宋" w:eastAsia="仿宋"/>
          <w:color w:val="000000"/>
          <w:sz w:val="32"/>
          <w:szCs w:val="32"/>
          <w:lang w:val="en-US" w:eastAsia="zh-CN"/>
        </w:rPr>
        <w:t>4</w:t>
      </w:r>
      <w:r>
        <w:rPr>
          <w:rFonts w:hint="eastAsia" w:ascii="仿宋" w:hAnsi="仿宋" w:eastAsia="仿宋"/>
          <w:color w:val="000000"/>
          <w:sz w:val="32"/>
          <w:szCs w:val="32"/>
        </w:rPr>
        <w:t>)“听遍中国”特色音频。深入发掘本省（区、市）具有地域特色的说唱艺术、文化旅游等适合用音频表达的内容，结合音频资源服务便捷的特点，开展原创音频资源建设，形成文化共享工程特色音频。优秀的建设成果都将纳入到心声·音频馆平台在全国进行宣传推广。</w:t>
      </w:r>
    </w:p>
    <w:p>
      <w:pPr>
        <w:keepLines w:val="0"/>
        <w:pageBreakBefore w:val="0"/>
        <w:kinsoku/>
        <w:wordWrap/>
        <w:overflowPunct/>
        <w:topLinePunct w:val="0"/>
        <w:autoSpaceDE/>
        <w:autoSpaceDN/>
        <w:bidi w:val="0"/>
        <w:spacing w:line="560" w:lineRule="exact"/>
        <w:ind w:right="0" w:rightChars="0"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1</w:t>
      </w:r>
      <w:r>
        <w:rPr>
          <w:rFonts w:hint="eastAsia" w:ascii="仿宋" w:hAnsi="仿宋" w:eastAsia="仿宋"/>
          <w:color w:val="000000"/>
          <w:sz w:val="32"/>
          <w:szCs w:val="32"/>
          <w:lang w:val="en-US" w:eastAsia="zh-CN"/>
        </w:rPr>
        <w:t>5</w:t>
      </w:r>
      <w:r>
        <w:rPr>
          <w:rFonts w:hint="eastAsia" w:ascii="仿宋" w:hAnsi="仿宋" w:eastAsia="仿宋"/>
          <w:color w:val="000000"/>
          <w:sz w:val="32"/>
          <w:szCs w:val="32"/>
        </w:rPr>
        <w:t>)“公共文化服务产品（项目）”专题资源。贯彻落实中办国办《关于加快构建现代公共文化服务体系的意见》，按照《</w:t>
      </w:r>
      <w:r>
        <w:rPr>
          <w:rFonts w:ascii="仿宋" w:hAnsi="仿宋" w:eastAsia="仿宋"/>
          <w:color w:val="000000"/>
          <w:sz w:val="32"/>
          <w:szCs w:val="32"/>
        </w:rPr>
        <w:t>政府向社会力量购买公共文化服务指导性目录</w:t>
      </w:r>
      <w:r>
        <w:rPr>
          <w:rFonts w:hint="eastAsia" w:ascii="仿宋" w:hAnsi="仿宋" w:eastAsia="仿宋"/>
          <w:color w:val="000000"/>
          <w:sz w:val="32"/>
          <w:szCs w:val="32"/>
        </w:rPr>
        <w:t>》要求，以群众需求为导向，以促进公共文化服务产品与基层文化需求的有效对接为目标，通过省内推荐、专家遴选的方式，挖掘各地特色公共文化服务产品（项目），整合建立全国公共文化服务产品（项目）目录资源展示库。</w:t>
      </w:r>
    </w:p>
    <w:p>
      <w:pPr>
        <w:keepLines w:val="0"/>
        <w:pageBreakBefore w:val="0"/>
        <w:kinsoku/>
        <w:wordWrap/>
        <w:overflowPunct/>
        <w:topLinePunct w:val="0"/>
        <w:autoSpaceDE/>
        <w:autoSpaceDN/>
        <w:bidi w:val="0"/>
        <w:spacing w:line="560" w:lineRule="exact"/>
        <w:ind w:right="0" w:rightChars="0" w:firstLine="643" w:firstLineChars="200"/>
        <w:textAlignment w:val="auto"/>
        <w:rPr>
          <w:rFonts w:ascii="仿宋" w:hAnsi="仿宋" w:eastAsia="仿宋"/>
          <w:b/>
          <w:color w:val="000000"/>
          <w:sz w:val="32"/>
          <w:szCs w:val="32"/>
        </w:rPr>
      </w:pPr>
      <w:r>
        <w:rPr>
          <w:rFonts w:hint="eastAsia" w:ascii="仿宋" w:hAnsi="仿宋" w:eastAsia="仿宋"/>
          <w:b/>
          <w:color w:val="000000"/>
          <w:sz w:val="32"/>
          <w:szCs w:val="32"/>
        </w:rPr>
        <w:t>红色历史部分：</w:t>
      </w:r>
    </w:p>
    <w:p>
      <w:pPr>
        <w:keepLines w:val="0"/>
        <w:pageBreakBefore w:val="0"/>
        <w:kinsoku/>
        <w:wordWrap/>
        <w:overflowPunct/>
        <w:topLinePunct w:val="0"/>
        <w:autoSpaceDE/>
        <w:autoSpaceDN/>
        <w:bidi w:val="0"/>
        <w:spacing w:line="560" w:lineRule="exact"/>
        <w:ind w:right="0" w:rightChars="0"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1)“中国红色历史文化”专题资源。形成、展示中国共产党带领人民走过的光辉历程和取得的辉煌成就，重点建设中国共产党在革命、建设、改革过程中的重大事件、重要人物专题资源。</w:t>
      </w:r>
    </w:p>
    <w:p>
      <w:pPr>
        <w:keepLines w:val="0"/>
        <w:pageBreakBefore w:val="0"/>
        <w:kinsoku/>
        <w:wordWrap/>
        <w:overflowPunct/>
        <w:topLinePunct w:val="0"/>
        <w:autoSpaceDE/>
        <w:autoSpaceDN/>
        <w:bidi w:val="0"/>
        <w:spacing w:line="560" w:lineRule="exact"/>
        <w:ind w:right="0" w:rightChars="0"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2)“红色历史动漫”。以中国共产党在革命、建设、改革过程中的重要事件、主要人物、历史资料等为主要内容及背景，通过动画技术的多种表现形式，从青少年的视角出发，用生动的人物形象和故事充分展示中国共产党带领人民走过的光辉历程和取得的辉煌成就，蕴含丰富的革命精神和厚重的历史文化内涵。</w:t>
      </w:r>
    </w:p>
    <w:p>
      <w:pPr>
        <w:keepLines w:val="0"/>
        <w:pageBreakBefore w:val="0"/>
        <w:widowControl/>
        <w:kinsoku/>
        <w:wordWrap/>
        <w:overflowPunct/>
        <w:topLinePunct w:val="0"/>
        <w:autoSpaceDE/>
        <w:autoSpaceDN/>
        <w:bidi w:val="0"/>
        <w:adjustRightInd w:val="0"/>
        <w:snapToGrid w:val="0"/>
        <w:spacing w:line="560" w:lineRule="exact"/>
        <w:ind w:right="0" w:rightChars="0"/>
        <w:jc w:val="left"/>
        <w:textAlignment w:val="auto"/>
        <w:rPr>
          <w:rFonts w:ascii="仿宋" w:hAnsi="仿宋" w:eastAsia="仿宋"/>
          <w:b/>
          <w:color w:val="000000"/>
          <w:kern w:val="0"/>
          <w:sz w:val="32"/>
          <w:szCs w:val="32"/>
        </w:rPr>
      </w:pPr>
      <w:r>
        <w:rPr>
          <w:rFonts w:hint="eastAsia" w:ascii="仿宋" w:hAnsi="仿宋" w:eastAsia="仿宋"/>
          <w:b/>
          <w:color w:val="000000"/>
          <w:kern w:val="0"/>
          <w:sz w:val="32"/>
          <w:szCs w:val="32"/>
          <w:lang w:val="en-US" w:eastAsia="zh-CN"/>
        </w:rPr>
        <w:t xml:space="preserve">   </w:t>
      </w:r>
      <w:r>
        <w:rPr>
          <w:rFonts w:hint="eastAsia" w:ascii="仿宋" w:hAnsi="仿宋" w:eastAsia="仿宋"/>
          <w:b/>
          <w:color w:val="000000"/>
          <w:kern w:val="0"/>
          <w:sz w:val="32"/>
          <w:szCs w:val="32"/>
        </w:rPr>
        <w:t>（2）建设标准：</w:t>
      </w:r>
      <w:r>
        <w:rPr>
          <w:rFonts w:hint="eastAsia" w:ascii="仿宋" w:hAnsi="仿宋" w:eastAsia="仿宋"/>
          <w:color w:val="000000"/>
          <w:sz w:val="32"/>
          <w:szCs w:val="32"/>
        </w:rPr>
        <w:t>为保证资源建设质量，各地在开展2016年度地方资源项目建设过程中，应坚持高质量、高标准。牢固树立精品意识，严格遵循资源建设工作的各项标准规范，各类资源成果应力求达到内容丰富、形式美观、脉络清晰、表现生动。</w:t>
      </w:r>
    </w:p>
    <w:p>
      <w:pPr>
        <w:keepLines w:val="0"/>
        <w:pageBreakBefore w:val="0"/>
        <w:widowControl/>
        <w:kinsoku/>
        <w:wordWrap/>
        <w:overflowPunct/>
        <w:topLinePunct w:val="0"/>
        <w:autoSpaceDE/>
        <w:autoSpaceDN/>
        <w:bidi w:val="0"/>
        <w:adjustRightInd w:val="0"/>
        <w:snapToGrid w:val="0"/>
        <w:spacing w:line="560" w:lineRule="exact"/>
        <w:ind w:right="0" w:rightChars="0" w:firstLine="640" w:firstLineChars="200"/>
        <w:jc w:val="left"/>
        <w:textAlignment w:val="auto"/>
        <w:rPr>
          <w:rFonts w:ascii="仿宋" w:hAnsi="仿宋" w:eastAsia="仿宋"/>
          <w:color w:val="000000"/>
          <w:sz w:val="32"/>
          <w:szCs w:val="32"/>
        </w:rPr>
      </w:pPr>
      <w:r>
        <w:rPr>
          <w:rFonts w:hint="eastAsia" w:ascii="仿宋" w:hAnsi="仿宋" w:eastAsia="仿宋"/>
          <w:color w:val="000000"/>
          <w:kern w:val="0"/>
          <w:sz w:val="32"/>
          <w:szCs w:val="32"/>
        </w:rPr>
        <w:t>1)视频资源建设相关标准规范：</w:t>
      </w:r>
      <w:r>
        <w:rPr>
          <w:rFonts w:hint="eastAsia" w:ascii="仿宋" w:hAnsi="仿宋" w:eastAsia="仿宋"/>
          <w:color w:val="000000"/>
          <w:sz w:val="32"/>
          <w:szCs w:val="32"/>
        </w:rPr>
        <w:t>资源项目的视频成果一般应达到高清标准；视频数字化加工格式执行《全国文化信息资源共享工程视频资源数字化加工格式规范V2.0》；视频编目标准按照《全国文化信息资源共享工程视频资源编目规范》及电影、动画片、舞台艺术、专题类节目实施细则编目。</w:t>
      </w:r>
    </w:p>
    <w:p>
      <w:pPr>
        <w:keepLines w:val="0"/>
        <w:pageBreakBefore w:val="0"/>
        <w:widowControl/>
        <w:kinsoku/>
        <w:wordWrap/>
        <w:overflowPunct/>
        <w:topLinePunct w:val="0"/>
        <w:autoSpaceDE/>
        <w:autoSpaceDN/>
        <w:bidi w:val="0"/>
        <w:adjustRightInd w:val="0"/>
        <w:snapToGrid w:val="0"/>
        <w:spacing w:line="560" w:lineRule="exact"/>
        <w:ind w:right="0" w:rightChars="0" w:firstLine="640" w:firstLineChars="200"/>
        <w:jc w:val="left"/>
        <w:textAlignment w:val="auto"/>
        <w:rPr>
          <w:rFonts w:ascii="仿宋" w:hAnsi="仿宋" w:eastAsia="仿宋"/>
          <w:color w:val="000000"/>
          <w:sz w:val="32"/>
          <w:szCs w:val="32"/>
        </w:rPr>
      </w:pPr>
      <w:r>
        <w:rPr>
          <w:rFonts w:hint="eastAsia" w:ascii="仿宋" w:hAnsi="仿宋" w:eastAsia="仿宋"/>
          <w:color w:val="000000"/>
          <w:kern w:val="0"/>
          <w:sz w:val="32"/>
          <w:szCs w:val="32"/>
        </w:rPr>
        <w:t>2)多媒体资源库建设相关标准规范：</w:t>
      </w:r>
      <w:r>
        <w:rPr>
          <w:rFonts w:hint="eastAsia" w:ascii="仿宋" w:hAnsi="仿宋" w:eastAsia="仿宋"/>
          <w:color w:val="000000"/>
          <w:sz w:val="32"/>
          <w:szCs w:val="32"/>
        </w:rPr>
        <w:t>多媒体资源库对象数据可为复合型，包括文字、图像、音视频等，建设标准参照</w:t>
      </w:r>
      <w:r>
        <w:rPr>
          <w:rFonts w:hint="eastAsia" w:ascii="仿宋" w:hAnsi="仿宋" w:eastAsia="仿宋"/>
          <w:color w:val="000000"/>
          <w:kern w:val="0"/>
          <w:sz w:val="32"/>
          <w:szCs w:val="32"/>
        </w:rPr>
        <w:t>相关行业通行的标准规范执行。</w:t>
      </w:r>
    </w:p>
    <w:p>
      <w:pPr>
        <w:keepLines w:val="0"/>
        <w:pageBreakBefore w:val="0"/>
        <w:widowControl/>
        <w:kinsoku/>
        <w:wordWrap/>
        <w:overflowPunct/>
        <w:topLinePunct w:val="0"/>
        <w:autoSpaceDE/>
        <w:autoSpaceDN/>
        <w:bidi w:val="0"/>
        <w:adjustRightInd w:val="0"/>
        <w:snapToGrid w:val="0"/>
        <w:spacing w:line="560" w:lineRule="exact"/>
        <w:ind w:right="0" w:rightChars="0" w:firstLine="640" w:firstLineChars="200"/>
        <w:jc w:val="left"/>
        <w:textAlignment w:val="auto"/>
        <w:rPr>
          <w:rFonts w:ascii="仿宋" w:hAnsi="仿宋" w:eastAsia="仿宋"/>
          <w:color w:val="000000"/>
          <w:kern w:val="0"/>
          <w:sz w:val="32"/>
          <w:szCs w:val="32"/>
        </w:rPr>
      </w:pPr>
      <w:r>
        <w:rPr>
          <w:rFonts w:hint="eastAsia" w:ascii="仿宋" w:hAnsi="仿宋" w:eastAsia="仿宋"/>
          <w:color w:val="000000"/>
          <w:kern w:val="0"/>
          <w:sz w:val="32"/>
          <w:szCs w:val="32"/>
        </w:rPr>
        <w:t>3)其他类型资源建设相关标准规范，参照相关行业通行的标准规范执行。</w:t>
      </w:r>
    </w:p>
    <w:p>
      <w:pPr>
        <w:keepLines w:val="0"/>
        <w:pageBreakBefore w:val="0"/>
        <w:kinsoku/>
        <w:wordWrap/>
        <w:overflowPunct/>
        <w:topLinePunct w:val="0"/>
        <w:autoSpaceDE/>
        <w:autoSpaceDN/>
        <w:bidi w:val="0"/>
        <w:spacing w:line="560" w:lineRule="exact"/>
        <w:ind w:right="0" w:rightChars="0"/>
        <w:textAlignment w:val="auto"/>
        <w:rPr>
          <w:rFonts w:hint="eastAsia" w:ascii="仿宋" w:hAnsi="仿宋" w:eastAsia="仿宋"/>
          <w:color w:val="000000"/>
          <w:sz w:val="32"/>
          <w:szCs w:val="32"/>
        </w:rPr>
      </w:pPr>
      <w:r>
        <w:rPr>
          <w:rFonts w:hint="eastAsia" w:ascii="仿宋" w:hAnsi="仿宋" w:eastAsia="仿宋"/>
          <w:color w:val="000000"/>
          <w:kern w:val="0"/>
          <w:sz w:val="32"/>
          <w:szCs w:val="32"/>
          <w:lang w:val="en-US" w:eastAsia="zh-CN"/>
        </w:rPr>
        <w:t xml:space="preserve">    </w:t>
      </w:r>
      <w:r>
        <w:rPr>
          <w:rFonts w:hint="eastAsia" w:ascii="仿宋" w:hAnsi="仿宋" w:eastAsia="仿宋"/>
          <w:color w:val="000000"/>
          <w:kern w:val="0"/>
          <w:sz w:val="32"/>
          <w:szCs w:val="32"/>
        </w:rPr>
        <w:t>4)</w:t>
      </w:r>
      <w:r>
        <w:rPr>
          <w:rFonts w:hint="eastAsia" w:ascii="仿宋" w:hAnsi="仿宋" w:eastAsia="仿宋"/>
          <w:color w:val="000000"/>
          <w:sz w:val="32"/>
          <w:szCs w:val="32"/>
        </w:rPr>
        <w:t>资源建设应</w:t>
      </w:r>
      <w:r>
        <w:rPr>
          <w:rFonts w:hint="eastAsia" w:ascii="仿宋" w:hAnsi="仿宋" w:eastAsia="仿宋"/>
          <w:color w:val="000000"/>
          <w:kern w:val="0"/>
          <w:sz w:val="32"/>
          <w:szCs w:val="32"/>
        </w:rPr>
        <w:t>避免重复、冗长。系列专题片中某一个人物或主题，一般用一集篇幅完成；多媒体资源库中的视频资源时间不宜过长。</w:t>
      </w:r>
    </w:p>
    <w:p>
      <w:pPr>
        <w:keepLines w:val="0"/>
        <w:pageBreakBefore w:val="0"/>
        <w:widowControl/>
        <w:kinsoku/>
        <w:wordWrap/>
        <w:overflowPunct/>
        <w:topLinePunct w:val="0"/>
        <w:autoSpaceDE/>
        <w:autoSpaceDN/>
        <w:bidi w:val="0"/>
        <w:adjustRightInd w:val="0"/>
        <w:snapToGrid w:val="0"/>
        <w:spacing w:line="560" w:lineRule="exact"/>
        <w:ind w:right="0" w:rightChars="0"/>
        <w:jc w:val="left"/>
        <w:textAlignment w:val="auto"/>
        <w:outlineLvl w:val="2"/>
        <w:rPr>
          <w:rFonts w:ascii="仿宋" w:hAnsi="仿宋" w:eastAsia="仿宋"/>
          <w:color w:val="000000"/>
          <w:kern w:val="0"/>
          <w:sz w:val="32"/>
          <w:szCs w:val="32"/>
        </w:rPr>
      </w:pPr>
      <w:r>
        <w:rPr>
          <w:rFonts w:hint="eastAsia" w:ascii="仿宋" w:hAnsi="仿宋" w:eastAsia="仿宋"/>
          <w:b/>
          <w:color w:val="000000"/>
          <w:kern w:val="0"/>
          <w:sz w:val="32"/>
          <w:szCs w:val="32"/>
          <w:lang w:val="en-US" w:eastAsia="zh-CN"/>
        </w:rPr>
        <w:t xml:space="preserve">   </w:t>
      </w:r>
      <w:r>
        <w:rPr>
          <w:rFonts w:hint="eastAsia" w:ascii="仿宋" w:hAnsi="仿宋" w:eastAsia="仿宋"/>
          <w:b/>
          <w:color w:val="000000"/>
          <w:kern w:val="0"/>
          <w:sz w:val="32"/>
          <w:szCs w:val="32"/>
        </w:rPr>
        <w:t>（3）版权要求：</w:t>
      </w:r>
      <w:r>
        <w:rPr>
          <w:rFonts w:hint="eastAsia" w:ascii="仿宋" w:hAnsi="仿宋" w:eastAsia="仿宋"/>
          <w:color w:val="000000"/>
          <w:kern w:val="0"/>
          <w:sz w:val="32"/>
          <w:szCs w:val="32"/>
        </w:rPr>
        <w:t>自主建设项目成果的版权为全国公共文化发展中心与建设单位共有，可在全国范围内提供服务；整合的资源素材应妥善解决在本项目成果中使用的版权，确保项目成果提供服务时，无需再向其他单位获取版权。</w:t>
      </w:r>
    </w:p>
    <w:p>
      <w:pPr>
        <w:keepLines w:val="0"/>
        <w:pageBreakBefore w:val="0"/>
        <w:kinsoku/>
        <w:wordWrap/>
        <w:overflowPunct/>
        <w:topLinePunct w:val="0"/>
        <w:autoSpaceDE/>
        <w:autoSpaceDN/>
        <w:bidi w:val="0"/>
        <w:spacing w:line="560" w:lineRule="exact"/>
        <w:ind w:right="0" w:rightChars="0"/>
        <w:textAlignment w:val="auto"/>
      </w:pPr>
      <w:r>
        <w:rPr>
          <w:rFonts w:hint="eastAsia" w:ascii="仿宋" w:hAnsi="仿宋" w:eastAsia="仿宋"/>
          <w:b/>
          <w:color w:val="000000"/>
          <w:kern w:val="0"/>
          <w:sz w:val="32"/>
          <w:szCs w:val="32"/>
          <w:lang w:val="en-US" w:eastAsia="zh-CN"/>
        </w:rPr>
        <w:t xml:space="preserve">   </w:t>
      </w:r>
      <w:r>
        <w:rPr>
          <w:rFonts w:hint="eastAsia" w:ascii="仿宋" w:hAnsi="仿宋" w:eastAsia="仿宋"/>
          <w:b/>
          <w:color w:val="000000"/>
          <w:kern w:val="0"/>
          <w:sz w:val="32"/>
          <w:szCs w:val="32"/>
        </w:rPr>
        <w:t>（4）资金管理：</w:t>
      </w:r>
      <w:r>
        <w:rPr>
          <w:rFonts w:ascii="仿宋" w:hAnsi="仿宋" w:eastAsia="仿宋"/>
          <w:color w:val="000000"/>
          <w:kern w:val="0"/>
          <w:sz w:val="32"/>
          <w:szCs w:val="32"/>
        </w:rPr>
        <w:t>(</w:t>
      </w:r>
      <w:r>
        <w:rPr>
          <w:rFonts w:hint="eastAsia" w:ascii="仿宋" w:hAnsi="仿宋" w:eastAsia="仿宋"/>
          <w:color w:val="000000"/>
          <w:sz w:val="32"/>
          <w:szCs w:val="32"/>
        </w:rPr>
        <w:t>1)2016年度地方资源建设工作专项经费使用，应按照《全国文化信息资源共享工程试点工作资源建设经费管理办法》（办社图函[2006]437号）的有关规定，确保专款专用。各省（区、市）文化厅（局）要加强经费使用的管理和监督检查，严格执行相关经费标准，尤其在项目申报、省内验收等环节，切实把关。在经费使用方面，应确保用于资源建设的费用所占比例不低于建设项目总金额的85%，其余15%经费可用于购置与资源建设项目所需的软、硬件设备等。</w:t>
      </w:r>
    </w:p>
    <w:p>
      <w:pPr>
        <w:keepLines w:val="0"/>
        <w:pageBreakBefore w:val="0"/>
        <w:kinsoku/>
        <w:wordWrap/>
        <w:overflowPunct/>
        <w:topLinePunct w:val="0"/>
        <w:autoSpaceDE/>
        <w:autoSpaceDN/>
        <w:bidi w:val="0"/>
        <w:spacing w:line="560" w:lineRule="exact"/>
        <w:ind w:right="0" w:rightChars="0"/>
        <w:textAlignment w:val="auto"/>
      </w:pPr>
      <w:r>
        <w:rPr>
          <w:rFonts w:hint="eastAsia" w:ascii="仿宋" w:hAnsi="仿宋" w:eastAsia="仿宋"/>
          <w:color w:val="000000"/>
          <w:sz w:val="32"/>
          <w:szCs w:val="32"/>
          <w:lang w:val="en-US" w:eastAsia="zh-CN"/>
        </w:rPr>
        <w:t xml:space="preserve">    </w:t>
      </w:r>
      <w:r>
        <w:rPr>
          <w:rFonts w:hint="eastAsia" w:ascii="仿宋" w:hAnsi="仿宋" w:eastAsia="仿宋"/>
          <w:color w:val="000000"/>
          <w:sz w:val="32"/>
          <w:szCs w:val="32"/>
        </w:rPr>
        <w:t>(2)2016年度地方资源建设专项经费使用期限为1年（自经费划拨之日算起）。</w:t>
      </w:r>
    </w:p>
    <w:p>
      <w:pPr>
        <w:keepLines w:val="0"/>
        <w:pageBreakBefore w:val="0"/>
        <w:widowControl/>
        <w:kinsoku/>
        <w:wordWrap/>
        <w:overflowPunct/>
        <w:topLinePunct w:val="0"/>
        <w:autoSpaceDE/>
        <w:autoSpaceDN/>
        <w:bidi w:val="0"/>
        <w:adjustRightInd w:val="0"/>
        <w:snapToGrid w:val="0"/>
        <w:spacing w:line="560" w:lineRule="exact"/>
        <w:ind w:right="0" w:rightChars="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(3)参考全国文化信息资源共享工程2011年度地方资源建设工作指南地方资源建设价格参考标准、市场价格浮动情况及近几年各地在实际工作中的反馈情况，制定2016年度地方资源建设价格参考标准。（见表1、表2、表3）</w:t>
      </w:r>
    </w:p>
    <w:p>
      <w:pPr>
        <w:adjustRightInd w:val="0"/>
        <w:snapToGrid w:val="0"/>
        <w:spacing w:line="560" w:lineRule="exact"/>
        <w:ind w:firstLine="640" w:firstLineChars="200"/>
        <w:jc w:val="left"/>
        <w:rPr>
          <w:rFonts w:ascii="仿宋" w:hAnsi="仿宋" w:eastAsia="仿宋"/>
          <w:color w:val="000000"/>
          <w:sz w:val="32"/>
          <w:szCs w:val="32"/>
        </w:rPr>
      </w:pPr>
      <w:r>
        <w:rPr>
          <w:rFonts w:hint="eastAsia" w:ascii="仿宋" w:hAnsi="仿宋" w:eastAsia="仿宋"/>
          <w:color w:val="000000"/>
          <w:sz w:val="32"/>
          <w:szCs w:val="32"/>
        </w:rPr>
        <w:t>表</w:t>
      </w:r>
      <w:r>
        <w:rPr>
          <w:rFonts w:ascii="仿宋" w:hAnsi="仿宋" w:eastAsia="仿宋"/>
          <w:color w:val="000000"/>
          <w:sz w:val="32"/>
          <w:szCs w:val="32"/>
        </w:rPr>
        <w:t>1</w:t>
      </w:r>
      <w:r>
        <w:rPr>
          <w:rFonts w:hint="eastAsia" w:ascii="仿宋" w:hAnsi="仿宋" w:eastAsia="仿宋"/>
          <w:color w:val="000000"/>
          <w:sz w:val="32"/>
          <w:szCs w:val="32"/>
        </w:rPr>
        <w:t>：视频资源</w:t>
      </w:r>
    </w:p>
    <w:tbl>
      <w:tblPr>
        <w:tblStyle w:val="7"/>
        <w:tblW w:w="913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13"/>
        <w:gridCol w:w="18"/>
        <w:gridCol w:w="496"/>
        <w:gridCol w:w="1964"/>
        <w:gridCol w:w="3216"/>
        <w:gridCol w:w="1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1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jc w:val="center"/>
              <w:rPr>
                <w:rFonts w:ascii="仿宋" w:hAnsi="仿宋" w:eastAsia="仿宋"/>
                <w:b/>
                <w:color w:val="000000"/>
                <w:sz w:val="28"/>
                <w:szCs w:val="28"/>
              </w:rPr>
            </w:pPr>
            <w:r>
              <w:rPr>
                <w:rFonts w:hint="eastAsia" w:ascii="仿宋" w:hAnsi="仿宋" w:eastAsia="仿宋"/>
                <w:b/>
                <w:color w:val="000000"/>
                <w:sz w:val="28"/>
                <w:szCs w:val="28"/>
              </w:rPr>
              <w:t>成果形式</w:t>
            </w:r>
          </w:p>
        </w:tc>
        <w:tc>
          <w:tcPr>
            <w:tcW w:w="2478"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jc w:val="center"/>
              <w:rPr>
                <w:rFonts w:ascii="仿宋" w:hAnsi="仿宋" w:eastAsia="仿宋"/>
                <w:b/>
                <w:color w:val="000000"/>
                <w:sz w:val="28"/>
                <w:szCs w:val="28"/>
              </w:rPr>
            </w:pPr>
            <w:r>
              <w:rPr>
                <w:rFonts w:hint="eastAsia" w:ascii="仿宋" w:hAnsi="仿宋" w:eastAsia="仿宋"/>
                <w:b/>
                <w:color w:val="000000"/>
                <w:sz w:val="28"/>
                <w:szCs w:val="28"/>
              </w:rPr>
              <w:t>制作标准</w:t>
            </w:r>
          </w:p>
        </w:tc>
        <w:tc>
          <w:tcPr>
            <w:tcW w:w="32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jc w:val="center"/>
              <w:rPr>
                <w:rFonts w:ascii="仿宋" w:hAnsi="仿宋" w:eastAsia="仿宋"/>
                <w:b/>
                <w:color w:val="000000"/>
                <w:sz w:val="28"/>
                <w:szCs w:val="28"/>
              </w:rPr>
            </w:pPr>
            <w:r>
              <w:rPr>
                <w:rFonts w:hint="eastAsia" w:ascii="仿宋" w:hAnsi="仿宋" w:eastAsia="仿宋"/>
                <w:b/>
                <w:color w:val="000000"/>
                <w:sz w:val="28"/>
                <w:szCs w:val="28"/>
              </w:rPr>
              <w:t>价格参考</w:t>
            </w:r>
          </w:p>
        </w:tc>
        <w:tc>
          <w:tcPr>
            <w:tcW w:w="14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jc w:val="center"/>
              <w:rPr>
                <w:rFonts w:ascii="仿宋" w:hAnsi="仿宋" w:eastAsia="仿宋"/>
                <w:b/>
                <w:color w:val="000000"/>
                <w:sz w:val="28"/>
                <w:szCs w:val="28"/>
              </w:rPr>
            </w:pPr>
            <w:r>
              <w:rPr>
                <w:rFonts w:hint="eastAsia" w:ascii="仿宋" w:hAnsi="仿宋" w:eastAsia="仿宋"/>
                <w:b/>
                <w:color w:val="000000"/>
                <w:sz w:val="28"/>
                <w:szCs w:val="28"/>
              </w:rPr>
              <w:t>时长参考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2031" w:type="dxa"/>
            <w:gridSpan w:val="2"/>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jc w:val="center"/>
              <w:rPr>
                <w:rFonts w:ascii="仿宋" w:hAnsi="仿宋" w:eastAsia="仿宋"/>
                <w:color w:val="000000"/>
                <w:sz w:val="28"/>
                <w:szCs w:val="28"/>
              </w:rPr>
            </w:pPr>
            <w:r>
              <w:rPr>
                <w:rFonts w:hint="eastAsia" w:ascii="仿宋" w:hAnsi="仿宋" w:eastAsia="仿宋"/>
                <w:color w:val="000000"/>
                <w:sz w:val="28"/>
                <w:szCs w:val="28"/>
              </w:rPr>
              <w:t>文化专题片</w:t>
            </w:r>
          </w:p>
        </w:tc>
        <w:tc>
          <w:tcPr>
            <w:tcW w:w="496"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jc w:val="center"/>
              <w:rPr>
                <w:rFonts w:ascii="仿宋" w:hAnsi="仿宋" w:eastAsia="仿宋"/>
                <w:color w:val="000000"/>
                <w:sz w:val="28"/>
                <w:szCs w:val="28"/>
              </w:rPr>
            </w:pPr>
            <w:r>
              <w:rPr>
                <w:rFonts w:hint="eastAsia" w:ascii="仿宋" w:hAnsi="仿宋" w:eastAsia="仿宋"/>
                <w:color w:val="000000"/>
                <w:sz w:val="28"/>
                <w:szCs w:val="28"/>
              </w:rPr>
              <w:t>成片</w:t>
            </w:r>
          </w:p>
        </w:tc>
        <w:tc>
          <w:tcPr>
            <w:tcW w:w="1964"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560" w:lineRule="exact"/>
              <w:jc w:val="center"/>
              <w:rPr>
                <w:rFonts w:ascii="仿宋" w:hAnsi="仿宋" w:eastAsia="仿宋"/>
                <w:color w:val="000000"/>
                <w:sz w:val="28"/>
                <w:szCs w:val="28"/>
              </w:rPr>
            </w:pPr>
            <w:r>
              <w:rPr>
                <w:rFonts w:hint="eastAsia" w:ascii="仿宋" w:hAnsi="仿宋" w:eastAsia="仿宋"/>
                <w:color w:val="000000"/>
                <w:sz w:val="28"/>
                <w:szCs w:val="28"/>
              </w:rPr>
              <w:t>标清</w:t>
            </w:r>
          </w:p>
        </w:tc>
        <w:tc>
          <w:tcPr>
            <w:tcW w:w="3216"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560" w:lineRule="exact"/>
              <w:jc w:val="center"/>
              <w:rPr>
                <w:rFonts w:ascii="仿宋" w:hAnsi="仿宋" w:eastAsia="仿宋"/>
                <w:color w:val="000000"/>
                <w:sz w:val="28"/>
                <w:szCs w:val="28"/>
              </w:rPr>
            </w:pPr>
            <w:r>
              <w:rPr>
                <w:rFonts w:ascii="仿宋" w:hAnsi="仿宋" w:eastAsia="仿宋"/>
                <w:color w:val="000000"/>
                <w:sz w:val="28"/>
                <w:szCs w:val="28"/>
              </w:rPr>
              <w:t>35000</w:t>
            </w:r>
            <w:r>
              <w:rPr>
                <w:rFonts w:hint="eastAsia" w:ascii="仿宋" w:hAnsi="仿宋" w:eastAsia="仿宋"/>
                <w:color w:val="000000"/>
                <w:sz w:val="28"/>
                <w:szCs w:val="28"/>
              </w:rPr>
              <w:t>元</w:t>
            </w:r>
            <w:r>
              <w:rPr>
                <w:rFonts w:ascii="仿宋" w:hAnsi="仿宋" w:eastAsia="仿宋"/>
                <w:color w:val="000000"/>
                <w:sz w:val="28"/>
                <w:szCs w:val="28"/>
              </w:rPr>
              <w:t>—50000</w:t>
            </w:r>
            <w:r>
              <w:rPr>
                <w:rFonts w:hint="eastAsia" w:ascii="仿宋" w:hAnsi="仿宋" w:eastAsia="仿宋"/>
                <w:color w:val="000000"/>
                <w:sz w:val="28"/>
                <w:szCs w:val="28"/>
              </w:rPr>
              <w:t>元</w:t>
            </w:r>
            <w:r>
              <w:rPr>
                <w:rFonts w:ascii="仿宋" w:hAnsi="仿宋" w:eastAsia="仿宋"/>
                <w:color w:val="000000"/>
                <w:sz w:val="28"/>
                <w:szCs w:val="28"/>
              </w:rPr>
              <w:t>/</w:t>
            </w:r>
            <w:r>
              <w:rPr>
                <w:rFonts w:hint="eastAsia" w:ascii="仿宋" w:hAnsi="仿宋" w:eastAsia="仿宋"/>
                <w:color w:val="000000"/>
                <w:sz w:val="28"/>
                <w:szCs w:val="28"/>
              </w:rPr>
              <w:t>集</w:t>
            </w:r>
          </w:p>
        </w:tc>
        <w:tc>
          <w:tcPr>
            <w:tcW w:w="1425"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jc w:val="center"/>
              <w:rPr>
                <w:rFonts w:ascii="仿宋" w:hAnsi="仿宋" w:eastAsia="仿宋"/>
                <w:color w:val="000000"/>
                <w:sz w:val="28"/>
                <w:szCs w:val="28"/>
              </w:rPr>
            </w:pPr>
            <w:r>
              <w:rPr>
                <w:rFonts w:ascii="仿宋" w:hAnsi="仿宋" w:eastAsia="仿宋"/>
                <w:color w:val="000000"/>
                <w:sz w:val="28"/>
                <w:szCs w:val="28"/>
              </w:rPr>
              <w:t>30</w:t>
            </w:r>
            <w:r>
              <w:rPr>
                <w:rFonts w:hint="eastAsia" w:ascii="仿宋" w:hAnsi="仿宋" w:eastAsia="仿宋"/>
                <w:color w:val="000000"/>
                <w:sz w:val="28"/>
                <w:szCs w:val="28"/>
              </w:rPr>
              <w:t>分钟</w:t>
            </w:r>
            <w:r>
              <w:rPr>
                <w:rFonts w:ascii="仿宋" w:hAnsi="仿宋" w:eastAsia="仿宋"/>
                <w:color w:val="000000"/>
                <w:sz w:val="28"/>
                <w:szCs w:val="28"/>
              </w:rPr>
              <w:t>/</w:t>
            </w:r>
            <w:r>
              <w:rPr>
                <w:rFonts w:hint="eastAsia" w:ascii="仿宋" w:hAnsi="仿宋" w:eastAsia="仿宋"/>
                <w:color w:val="000000"/>
                <w:sz w:val="28"/>
                <w:szCs w:val="28"/>
              </w:rPr>
              <w:t>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3" w:hRule="atLeast"/>
          <w:jc w:val="center"/>
        </w:trPr>
        <w:tc>
          <w:tcPr>
            <w:tcW w:w="203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560" w:lineRule="exact"/>
              <w:jc w:val="left"/>
              <w:rPr>
                <w:rFonts w:ascii="仿宋" w:hAnsi="仿宋" w:eastAsia="仿宋"/>
                <w:color w:val="000000"/>
                <w:sz w:val="28"/>
                <w:szCs w:val="28"/>
              </w:rPr>
            </w:pPr>
          </w:p>
        </w:tc>
        <w:tc>
          <w:tcPr>
            <w:tcW w:w="496"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560" w:lineRule="exact"/>
              <w:jc w:val="left"/>
              <w:rPr>
                <w:rFonts w:ascii="仿宋" w:hAnsi="仿宋" w:eastAsia="仿宋"/>
                <w:color w:val="000000"/>
                <w:sz w:val="28"/>
                <w:szCs w:val="28"/>
              </w:rPr>
            </w:pPr>
          </w:p>
        </w:tc>
        <w:tc>
          <w:tcPr>
            <w:tcW w:w="1964"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560" w:lineRule="exact"/>
              <w:jc w:val="center"/>
              <w:rPr>
                <w:rFonts w:ascii="仿宋" w:hAnsi="仿宋" w:eastAsia="仿宋"/>
                <w:color w:val="000000"/>
                <w:sz w:val="28"/>
                <w:szCs w:val="28"/>
              </w:rPr>
            </w:pPr>
            <w:r>
              <w:rPr>
                <w:rFonts w:hint="eastAsia" w:ascii="仿宋" w:hAnsi="仿宋" w:eastAsia="仿宋"/>
                <w:color w:val="000000"/>
                <w:sz w:val="28"/>
                <w:szCs w:val="28"/>
              </w:rPr>
              <w:t>高清</w:t>
            </w:r>
          </w:p>
        </w:tc>
        <w:tc>
          <w:tcPr>
            <w:tcW w:w="3216"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560" w:lineRule="exact"/>
              <w:jc w:val="center"/>
              <w:rPr>
                <w:rFonts w:ascii="仿宋" w:hAnsi="仿宋" w:eastAsia="仿宋"/>
                <w:color w:val="000000"/>
                <w:sz w:val="28"/>
                <w:szCs w:val="28"/>
              </w:rPr>
            </w:pPr>
            <w:r>
              <w:rPr>
                <w:rFonts w:ascii="仿宋" w:hAnsi="仿宋" w:eastAsia="仿宋"/>
                <w:color w:val="000000"/>
                <w:sz w:val="28"/>
                <w:szCs w:val="28"/>
              </w:rPr>
              <w:t>50000</w:t>
            </w:r>
            <w:r>
              <w:rPr>
                <w:rFonts w:hint="eastAsia" w:ascii="仿宋" w:hAnsi="仿宋" w:eastAsia="仿宋"/>
                <w:color w:val="000000"/>
                <w:sz w:val="28"/>
                <w:szCs w:val="28"/>
              </w:rPr>
              <w:t>元</w:t>
            </w:r>
            <w:r>
              <w:rPr>
                <w:rFonts w:ascii="仿宋" w:hAnsi="仿宋" w:eastAsia="仿宋"/>
                <w:color w:val="000000"/>
                <w:sz w:val="28"/>
                <w:szCs w:val="28"/>
              </w:rPr>
              <w:t>—65000</w:t>
            </w:r>
            <w:r>
              <w:rPr>
                <w:rFonts w:hint="eastAsia" w:ascii="仿宋" w:hAnsi="仿宋" w:eastAsia="仿宋"/>
                <w:color w:val="000000"/>
                <w:sz w:val="28"/>
                <w:szCs w:val="28"/>
              </w:rPr>
              <w:t>元</w:t>
            </w:r>
            <w:r>
              <w:rPr>
                <w:rFonts w:ascii="仿宋" w:hAnsi="仿宋" w:eastAsia="仿宋"/>
                <w:color w:val="000000"/>
                <w:sz w:val="28"/>
                <w:szCs w:val="28"/>
              </w:rPr>
              <w:t>/</w:t>
            </w:r>
            <w:r>
              <w:rPr>
                <w:rFonts w:hint="eastAsia" w:ascii="仿宋" w:hAnsi="仿宋" w:eastAsia="仿宋"/>
                <w:color w:val="000000"/>
                <w:sz w:val="28"/>
                <w:szCs w:val="28"/>
              </w:rPr>
              <w:t>集</w:t>
            </w:r>
          </w:p>
        </w:tc>
        <w:tc>
          <w:tcPr>
            <w:tcW w:w="1425"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560" w:lineRule="exact"/>
              <w:jc w:val="left"/>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203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560" w:lineRule="exact"/>
              <w:jc w:val="left"/>
              <w:rPr>
                <w:rFonts w:ascii="仿宋" w:hAnsi="仿宋" w:eastAsia="仿宋"/>
                <w:color w:val="000000"/>
                <w:sz w:val="28"/>
                <w:szCs w:val="28"/>
              </w:rPr>
            </w:pPr>
          </w:p>
        </w:tc>
        <w:tc>
          <w:tcPr>
            <w:tcW w:w="496"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jc w:val="center"/>
              <w:rPr>
                <w:rFonts w:ascii="仿宋" w:hAnsi="仿宋" w:eastAsia="仿宋"/>
                <w:color w:val="000000"/>
                <w:sz w:val="28"/>
                <w:szCs w:val="28"/>
              </w:rPr>
            </w:pPr>
            <w:r>
              <w:rPr>
                <w:rFonts w:hint="eastAsia" w:ascii="仿宋" w:hAnsi="仿宋" w:eastAsia="仿宋"/>
                <w:color w:val="000000"/>
                <w:sz w:val="28"/>
                <w:szCs w:val="28"/>
              </w:rPr>
              <w:t>素材</w:t>
            </w:r>
          </w:p>
        </w:tc>
        <w:tc>
          <w:tcPr>
            <w:tcW w:w="1964"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560" w:lineRule="exact"/>
              <w:jc w:val="center"/>
              <w:rPr>
                <w:rFonts w:ascii="仿宋" w:hAnsi="仿宋" w:eastAsia="仿宋"/>
                <w:color w:val="000000"/>
                <w:sz w:val="28"/>
                <w:szCs w:val="28"/>
              </w:rPr>
            </w:pPr>
            <w:r>
              <w:rPr>
                <w:rFonts w:hint="eastAsia" w:ascii="仿宋" w:hAnsi="仿宋" w:eastAsia="仿宋"/>
                <w:color w:val="000000"/>
                <w:sz w:val="28"/>
                <w:szCs w:val="28"/>
              </w:rPr>
              <w:t>标清</w:t>
            </w:r>
          </w:p>
        </w:tc>
        <w:tc>
          <w:tcPr>
            <w:tcW w:w="3216"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560" w:lineRule="exact"/>
              <w:jc w:val="center"/>
              <w:rPr>
                <w:rFonts w:ascii="仿宋" w:hAnsi="仿宋" w:eastAsia="仿宋"/>
                <w:color w:val="000000"/>
                <w:sz w:val="28"/>
                <w:szCs w:val="28"/>
              </w:rPr>
            </w:pPr>
            <w:r>
              <w:rPr>
                <w:rFonts w:ascii="仿宋" w:hAnsi="仿宋" w:eastAsia="仿宋"/>
                <w:color w:val="000000"/>
                <w:sz w:val="28"/>
                <w:szCs w:val="28"/>
              </w:rPr>
              <w:t>80</w:t>
            </w:r>
            <w:r>
              <w:rPr>
                <w:rFonts w:hint="eastAsia" w:ascii="仿宋" w:hAnsi="仿宋" w:eastAsia="仿宋"/>
                <w:color w:val="000000"/>
                <w:sz w:val="28"/>
                <w:szCs w:val="28"/>
              </w:rPr>
              <w:t>元</w:t>
            </w:r>
            <w:r>
              <w:rPr>
                <w:rFonts w:ascii="仿宋" w:hAnsi="仿宋" w:eastAsia="仿宋"/>
                <w:color w:val="000000"/>
                <w:sz w:val="28"/>
                <w:szCs w:val="28"/>
              </w:rPr>
              <w:t>/</w:t>
            </w:r>
            <w:r>
              <w:rPr>
                <w:rFonts w:hint="eastAsia" w:ascii="仿宋" w:hAnsi="仿宋" w:eastAsia="仿宋"/>
                <w:color w:val="000000"/>
                <w:sz w:val="28"/>
                <w:szCs w:val="28"/>
              </w:rPr>
              <w:t>分钟</w:t>
            </w:r>
          </w:p>
        </w:tc>
        <w:tc>
          <w:tcPr>
            <w:tcW w:w="1425"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jc w:val="center"/>
              <w:rPr>
                <w:rFonts w:ascii="仿宋" w:hAnsi="仿宋" w:eastAsia="仿宋"/>
                <w:color w:val="000000"/>
                <w:sz w:val="28"/>
                <w:szCs w:val="28"/>
              </w:rPr>
            </w:pPr>
            <w:r>
              <w:rPr>
                <w:rFonts w:ascii="仿宋" w:hAnsi="仿宋" w:eastAsia="仿宋"/>
                <w:color w:val="00000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0" w:hRule="atLeast"/>
          <w:jc w:val="center"/>
        </w:trPr>
        <w:tc>
          <w:tcPr>
            <w:tcW w:w="203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560" w:lineRule="exact"/>
              <w:jc w:val="left"/>
              <w:rPr>
                <w:rFonts w:ascii="仿宋" w:hAnsi="仿宋" w:eastAsia="仿宋"/>
                <w:color w:val="000000"/>
                <w:sz w:val="28"/>
                <w:szCs w:val="28"/>
              </w:rPr>
            </w:pPr>
          </w:p>
        </w:tc>
        <w:tc>
          <w:tcPr>
            <w:tcW w:w="496"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560" w:lineRule="exact"/>
              <w:jc w:val="left"/>
              <w:rPr>
                <w:rFonts w:ascii="仿宋" w:hAnsi="仿宋" w:eastAsia="仿宋"/>
                <w:color w:val="000000"/>
                <w:sz w:val="28"/>
                <w:szCs w:val="28"/>
              </w:rPr>
            </w:pPr>
          </w:p>
        </w:tc>
        <w:tc>
          <w:tcPr>
            <w:tcW w:w="1964"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560" w:lineRule="exact"/>
              <w:jc w:val="center"/>
              <w:rPr>
                <w:rFonts w:ascii="仿宋" w:hAnsi="仿宋" w:eastAsia="仿宋"/>
                <w:color w:val="000000"/>
                <w:sz w:val="28"/>
                <w:szCs w:val="28"/>
              </w:rPr>
            </w:pPr>
            <w:r>
              <w:rPr>
                <w:rFonts w:hint="eastAsia" w:ascii="仿宋" w:hAnsi="仿宋" w:eastAsia="仿宋"/>
                <w:color w:val="000000"/>
                <w:sz w:val="28"/>
                <w:szCs w:val="28"/>
              </w:rPr>
              <w:t>高清</w:t>
            </w:r>
          </w:p>
        </w:tc>
        <w:tc>
          <w:tcPr>
            <w:tcW w:w="3216"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560" w:lineRule="exact"/>
              <w:jc w:val="center"/>
              <w:rPr>
                <w:rFonts w:ascii="仿宋" w:hAnsi="仿宋" w:eastAsia="仿宋"/>
                <w:color w:val="000000"/>
                <w:sz w:val="28"/>
                <w:szCs w:val="28"/>
              </w:rPr>
            </w:pPr>
            <w:r>
              <w:rPr>
                <w:rFonts w:ascii="仿宋" w:hAnsi="仿宋" w:eastAsia="仿宋"/>
                <w:color w:val="000000"/>
                <w:sz w:val="28"/>
                <w:szCs w:val="28"/>
              </w:rPr>
              <w:t>120</w:t>
            </w:r>
            <w:r>
              <w:rPr>
                <w:rFonts w:hint="eastAsia" w:ascii="仿宋" w:hAnsi="仿宋" w:eastAsia="仿宋"/>
                <w:color w:val="000000"/>
                <w:sz w:val="28"/>
                <w:szCs w:val="28"/>
              </w:rPr>
              <w:t>元</w:t>
            </w:r>
            <w:r>
              <w:rPr>
                <w:rFonts w:ascii="仿宋" w:hAnsi="仿宋" w:eastAsia="仿宋"/>
                <w:color w:val="000000"/>
                <w:sz w:val="28"/>
                <w:szCs w:val="28"/>
              </w:rPr>
              <w:t>/</w:t>
            </w:r>
            <w:r>
              <w:rPr>
                <w:rFonts w:hint="eastAsia" w:ascii="仿宋" w:hAnsi="仿宋" w:eastAsia="仿宋"/>
                <w:color w:val="000000"/>
                <w:sz w:val="28"/>
                <w:szCs w:val="28"/>
              </w:rPr>
              <w:t>分钟</w:t>
            </w:r>
          </w:p>
        </w:tc>
        <w:tc>
          <w:tcPr>
            <w:tcW w:w="1425"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560" w:lineRule="exact"/>
              <w:jc w:val="left"/>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8" w:hRule="atLeast"/>
          <w:jc w:val="center"/>
        </w:trPr>
        <w:tc>
          <w:tcPr>
            <w:tcW w:w="2031" w:type="dxa"/>
            <w:gridSpan w:val="2"/>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jc w:val="center"/>
              <w:rPr>
                <w:rFonts w:ascii="仿宋" w:hAnsi="仿宋" w:eastAsia="仿宋"/>
                <w:color w:val="000000"/>
                <w:sz w:val="28"/>
                <w:szCs w:val="28"/>
              </w:rPr>
            </w:pPr>
            <w:r>
              <w:rPr>
                <w:rFonts w:hint="eastAsia" w:ascii="仿宋" w:hAnsi="仿宋" w:eastAsia="仿宋"/>
                <w:color w:val="000000"/>
                <w:sz w:val="28"/>
                <w:szCs w:val="28"/>
              </w:rPr>
              <w:t>访谈类专题</w:t>
            </w:r>
          </w:p>
          <w:p>
            <w:pPr>
              <w:adjustRightInd w:val="0"/>
              <w:snapToGrid w:val="0"/>
              <w:spacing w:line="560" w:lineRule="exact"/>
              <w:jc w:val="center"/>
              <w:rPr>
                <w:rFonts w:ascii="仿宋" w:hAnsi="仿宋" w:eastAsia="仿宋"/>
                <w:color w:val="000000"/>
                <w:sz w:val="24"/>
              </w:rPr>
            </w:pPr>
            <w:r>
              <w:rPr>
                <w:rFonts w:hint="eastAsia" w:ascii="仿宋" w:hAnsi="仿宋" w:eastAsia="仿宋"/>
                <w:color w:val="000000"/>
                <w:sz w:val="28"/>
                <w:szCs w:val="28"/>
              </w:rPr>
              <w:t>（演播室访谈、口述）</w:t>
            </w:r>
          </w:p>
        </w:tc>
        <w:tc>
          <w:tcPr>
            <w:tcW w:w="496"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jc w:val="center"/>
              <w:rPr>
                <w:rFonts w:ascii="仿宋" w:hAnsi="仿宋" w:eastAsia="仿宋"/>
                <w:color w:val="000000"/>
                <w:sz w:val="28"/>
                <w:szCs w:val="28"/>
              </w:rPr>
            </w:pPr>
            <w:r>
              <w:rPr>
                <w:rFonts w:hint="eastAsia" w:ascii="仿宋" w:hAnsi="仿宋" w:eastAsia="仿宋"/>
                <w:color w:val="000000"/>
                <w:sz w:val="28"/>
                <w:szCs w:val="28"/>
              </w:rPr>
              <w:t>成片</w:t>
            </w:r>
          </w:p>
        </w:tc>
        <w:tc>
          <w:tcPr>
            <w:tcW w:w="1964"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560" w:lineRule="exact"/>
              <w:jc w:val="center"/>
              <w:rPr>
                <w:rFonts w:ascii="仿宋" w:hAnsi="仿宋" w:eastAsia="仿宋"/>
                <w:color w:val="000000"/>
                <w:sz w:val="28"/>
                <w:szCs w:val="28"/>
              </w:rPr>
            </w:pPr>
            <w:r>
              <w:rPr>
                <w:rFonts w:hint="eastAsia" w:ascii="仿宋" w:hAnsi="仿宋" w:eastAsia="仿宋"/>
                <w:color w:val="000000"/>
                <w:sz w:val="28"/>
                <w:szCs w:val="28"/>
              </w:rPr>
              <w:t>标清</w:t>
            </w:r>
          </w:p>
        </w:tc>
        <w:tc>
          <w:tcPr>
            <w:tcW w:w="3216"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560" w:lineRule="exact"/>
              <w:jc w:val="center"/>
              <w:rPr>
                <w:rFonts w:ascii="仿宋" w:hAnsi="仿宋" w:eastAsia="仿宋"/>
                <w:color w:val="000000"/>
                <w:sz w:val="28"/>
                <w:szCs w:val="28"/>
              </w:rPr>
            </w:pPr>
            <w:r>
              <w:rPr>
                <w:rFonts w:ascii="仿宋" w:hAnsi="仿宋" w:eastAsia="仿宋"/>
                <w:color w:val="000000"/>
                <w:sz w:val="28"/>
                <w:szCs w:val="28"/>
              </w:rPr>
              <w:t>25000</w:t>
            </w:r>
            <w:r>
              <w:rPr>
                <w:rFonts w:hint="eastAsia" w:ascii="仿宋" w:hAnsi="仿宋" w:eastAsia="仿宋"/>
                <w:color w:val="000000"/>
                <w:sz w:val="28"/>
                <w:szCs w:val="28"/>
              </w:rPr>
              <w:t>元</w:t>
            </w:r>
            <w:r>
              <w:rPr>
                <w:rFonts w:ascii="仿宋" w:hAnsi="仿宋" w:eastAsia="仿宋"/>
                <w:color w:val="000000"/>
                <w:sz w:val="28"/>
                <w:szCs w:val="28"/>
              </w:rPr>
              <w:t>—35000</w:t>
            </w:r>
            <w:r>
              <w:rPr>
                <w:rFonts w:hint="eastAsia" w:ascii="仿宋" w:hAnsi="仿宋" w:eastAsia="仿宋"/>
                <w:color w:val="000000"/>
                <w:sz w:val="28"/>
                <w:szCs w:val="28"/>
              </w:rPr>
              <w:t>元</w:t>
            </w:r>
            <w:r>
              <w:rPr>
                <w:rFonts w:ascii="仿宋" w:hAnsi="仿宋" w:eastAsia="仿宋"/>
                <w:color w:val="000000"/>
                <w:sz w:val="28"/>
                <w:szCs w:val="28"/>
              </w:rPr>
              <w:t>/</w:t>
            </w:r>
            <w:r>
              <w:rPr>
                <w:rFonts w:hint="eastAsia" w:ascii="仿宋" w:hAnsi="仿宋" w:eastAsia="仿宋"/>
                <w:color w:val="000000"/>
                <w:sz w:val="28"/>
                <w:szCs w:val="28"/>
              </w:rPr>
              <w:t>集</w:t>
            </w:r>
          </w:p>
        </w:tc>
        <w:tc>
          <w:tcPr>
            <w:tcW w:w="1425"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jc w:val="center"/>
              <w:rPr>
                <w:rFonts w:ascii="仿宋" w:hAnsi="仿宋" w:eastAsia="仿宋"/>
                <w:color w:val="000000"/>
                <w:sz w:val="28"/>
                <w:szCs w:val="28"/>
              </w:rPr>
            </w:pPr>
            <w:r>
              <w:rPr>
                <w:rFonts w:ascii="仿宋" w:hAnsi="仿宋" w:eastAsia="仿宋"/>
                <w:color w:val="000000"/>
                <w:sz w:val="28"/>
                <w:szCs w:val="28"/>
              </w:rPr>
              <w:t>45</w:t>
            </w:r>
            <w:r>
              <w:rPr>
                <w:rFonts w:hint="eastAsia" w:ascii="仿宋" w:hAnsi="仿宋" w:eastAsia="仿宋"/>
                <w:color w:val="000000"/>
                <w:sz w:val="28"/>
                <w:szCs w:val="28"/>
              </w:rPr>
              <w:t>分钟</w:t>
            </w:r>
            <w:r>
              <w:rPr>
                <w:rFonts w:ascii="仿宋" w:hAnsi="仿宋" w:eastAsia="仿宋"/>
                <w:color w:val="000000"/>
                <w:sz w:val="28"/>
                <w:szCs w:val="28"/>
              </w:rPr>
              <w:t>/</w:t>
            </w:r>
            <w:r>
              <w:rPr>
                <w:rFonts w:hint="eastAsia" w:ascii="仿宋" w:hAnsi="仿宋" w:eastAsia="仿宋"/>
                <w:color w:val="000000"/>
                <w:sz w:val="28"/>
                <w:szCs w:val="28"/>
              </w:rPr>
              <w:t>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 w:hRule="atLeast"/>
          <w:jc w:val="center"/>
        </w:trPr>
        <w:tc>
          <w:tcPr>
            <w:tcW w:w="203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560" w:lineRule="exact"/>
              <w:jc w:val="left"/>
              <w:rPr>
                <w:rFonts w:ascii="仿宋" w:hAnsi="仿宋" w:eastAsia="仿宋"/>
                <w:color w:val="000000"/>
                <w:sz w:val="24"/>
              </w:rPr>
            </w:pPr>
          </w:p>
        </w:tc>
        <w:tc>
          <w:tcPr>
            <w:tcW w:w="496"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560" w:lineRule="exact"/>
              <w:jc w:val="left"/>
              <w:rPr>
                <w:rFonts w:ascii="仿宋" w:hAnsi="仿宋" w:eastAsia="仿宋"/>
                <w:color w:val="000000"/>
                <w:sz w:val="28"/>
                <w:szCs w:val="28"/>
              </w:rPr>
            </w:pPr>
          </w:p>
        </w:tc>
        <w:tc>
          <w:tcPr>
            <w:tcW w:w="1964"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560" w:lineRule="exact"/>
              <w:jc w:val="center"/>
              <w:rPr>
                <w:rFonts w:ascii="仿宋" w:hAnsi="仿宋" w:eastAsia="仿宋"/>
                <w:color w:val="000000"/>
                <w:sz w:val="28"/>
                <w:szCs w:val="28"/>
              </w:rPr>
            </w:pPr>
            <w:r>
              <w:rPr>
                <w:rFonts w:hint="eastAsia" w:ascii="仿宋" w:hAnsi="仿宋" w:eastAsia="仿宋"/>
                <w:color w:val="000000"/>
                <w:sz w:val="28"/>
                <w:szCs w:val="28"/>
              </w:rPr>
              <w:t>高清</w:t>
            </w:r>
          </w:p>
        </w:tc>
        <w:tc>
          <w:tcPr>
            <w:tcW w:w="3216"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560" w:lineRule="exact"/>
              <w:jc w:val="center"/>
              <w:rPr>
                <w:rFonts w:ascii="仿宋" w:hAnsi="仿宋" w:eastAsia="仿宋"/>
                <w:color w:val="000000"/>
                <w:sz w:val="28"/>
                <w:szCs w:val="28"/>
              </w:rPr>
            </w:pPr>
            <w:r>
              <w:rPr>
                <w:rFonts w:ascii="仿宋" w:hAnsi="仿宋" w:eastAsia="仿宋"/>
                <w:color w:val="000000"/>
                <w:sz w:val="28"/>
                <w:szCs w:val="28"/>
              </w:rPr>
              <w:t>35000</w:t>
            </w:r>
            <w:r>
              <w:rPr>
                <w:rFonts w:hint="eastAsia" w:ascii="仿宋" w:hAnsi="仿宋" w:eastAsia="仿宋"/>
                <w:color w:val="000000"/>
                <w:sz w:val="28"/>
                <w:szCs w:val="28"/>
              </w:rPr>
              <w:t>元</w:t>
            </w:r>
            <w:r>
              <w:rPr>
                <w:rFonts w:ascii="仿宋" w:hAnsi="仿宋" w:eastAsia="仿宋"/>
                <w:color w:val="000000"/>
                <w:sz w:val="28"/>
                <w:szCs w:val="28"/>
              </w:rPr>
              <w:t>—50000</w:t>
            </w:r>
            <w:r>
              <w:rPr>
                <w:rFonts w:hint="eastAsia" w:ascii="仿宋" w:hAnsi="仿宋" w:eastAsia="仿宋"/>
                <w:color w:val="000000"/>
                <w:sz w:val="28"/>
                <w:szCs w:val="28"/>
              </w:rPr>
              <w:t>元</w:t>
            </w:r>
            <w:r>
              <w:rPr>
                <w:rFonts w:ascii="仿宋" w:hAnsi="仿宋" w:eastAsia="仿宋"/>
                <w:color w:val="000000"/>
                <w:sz w:val="28"/>
                <w:szCs w:val="28"/>
              </w:rPr>
              <w:t>/</w:t>
            </w:r>
            <w:r>
              <w:rPr>
                <w:rFonts w:hint="eastAsia" w:ascii="仿宋" w:hAnsi="仿宋" w:eastAsia="仿宋"/>
                <w:color w:val="000000"/>
                <w:sz w:val="28"/>
                <w:szCs w:val="28"/>
              </w:rPr>
              <w:t>集</w:t>
            </w:r>
          </w:p>
        </w:tc>
        <w:tc>
          <w:tcPr>
            <w:tcW w:w="1425"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560" w:lineRule="exact"/>
              <w:jc w:val="left"/>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8" w:hRule="atLeast"/>
          <w:jc w:val="center"/>
        </w:trPr>
        <w:tc>
          <w:tcPr>
            <w:tcW w:w="203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560" w:lineRule="exact"/>
              <w:jc w:val="left"/>
              <w:rPr>
                <w:rFonts w:ascii="仿宋" w:hAnsi="仿宋" w:eastAsia="仿宋"/>
                <w:color w:val="000000"/>
                <w:sz w:val="24"/>
              </w:rPr>
            </w:pPr>
          </w:p>
        </w:tc>
        <w:tc>
          <w:tcPr>
            <w:tcW w:w="496"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jc w:val="center"/>
              <w:rPr>
                <w:rFonts w:ascii="仿宋" w:hAnsi="仿宋" w:eastAsia="仿宋"/>
                <w:color w:val="000000"/>
                <w:sz w:val="28"/>
                <w:szCs w:val="28"/>
              </w:rPr>
            </w:pPr>
            <w:r>
              <w:rPr>
                <w:rFonts w:hint="eastAsia" w:ascii="仿宋" w:hAnsi="仿宋" w:eastAsia="仿宋"/>
                <w:color w:val="000000"/>
                <w:sz w:val="28"/>
                <w:szCs w:val="28"/>
              </w:rPr>
              <w:t>素材</w:t>
            </w:r>
          </w:p>
        </w:tc>
        <w:tc>
          <w:tcPr>
            <w:tcW w:w="1964"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560" w:lineRule="exact"/>
              <w:jc w:val="center"/>
              <w:rPr>
                <w:rFonts w:ascii="仿宋" w:hAnsi="仿宋" w:eastAsia="仿宋"/>
                <w:color w:val="000000"/>
                <w:sz w:val="28"/>
                <w:szCs w:val="28"/>
              </w:rPr>
            </w:pPr>
            <w:r>
              <w:rPr>
                <w:rFonts w:hint="eastAsia" w:ascii="仿宋" w:hAnsi="仿宋" w:eastAsia="仿宋"/>
                <w:color w:val="000000"/>
                <w:sz w:val="28"/>
                <w:szCs w:val="28"/>
              </w:rPr>
              <w:t>标清</w:t>
            </w:r>
          </w:p>
        </w:tc>
        <w:tc>
          <w:tcPr>
            <w:tcW w:w="3216"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560" w:lineRule="exact"/>
              <w:jc w:val="center"/>
              <w:rPr>
                <w:rFonts w:ascii="仿宋" w:hAnsi="仿宋" w:eastAsia="仿宋"/>
                <w:color w:val="000000"/>
                <w:sz w:val="28"/>
                <w:szCs w:val="28"/>
              </w:rPr>
            </w:pPr>
            <w:r>
              <w:rPr>
                <w:rFonts w:ascii="仿宋" w:hAnsi="仿宋" w:eastAsia="仿宋"/>
                <w:color w:val="000000"/>
                <w:sz w:val="28"/>
                <w:szCs w:val="28"/>
              </w:rPr>
              <w:t>50</w:t>
            </w:r>
            <w:r>
              <w:rPr>
                <w:rFonts w:hint="eastAsia" w:ascii="仿宋" w:hAnsi="仿宋" w:eastAsia="仿宋"/>
                <w:color w:val="000000"/>
                <w:sz w:val="28"/>
                <w:szCs w:val="28"/>
              </w:rPr>
              <w:t>元</w:t>
            </w:r>
            <w:r>
              <w:rPr>
                <w:rFonts w:ascii="仿宋" w:hAnsi="仿宋" w:eastAsia="仿宋"/>
                <w:color w:val="000000"/>
                <w:sz w:val="28"/>
                <w:szCs w:val="28"/>
              </w:rPr>
              <w:t>/</w:t>
            </w:r>
            <w:r>
              <w:rPr>
                <w:rFonts w:hint="eastAsia" w:ascii="仿宋" w:hAnsi="仿宋" w:eastAsia="仿宋"/>
                <w:color w:val="000000"/>
                <w:sz w:val="28"/>
                <w:szCs w:val="28"/>
              </w:rPr>
              <w:t>分钟</w:t>
            </w:r>
          </w:p>
        </w:tc>
        <w:tc>
          <w:tcPr>
            <w:tcW w:w="1425"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jc w:val="center"/>
              <w:rPr>
                <w:rFonts w:ascii="仿宋" w:hAnsi="仿宋" w:eastAsia="仿宋"/>
                <w:color w:val="000000"/>
                <w:sz w:val="28"/>
                <w:szCs w:val="28"/>
              </w:rPr>
            </w:pPr>
            <w:r>
              <w:rPr>
                <w:rFonts w:ascii="仿宋" w:hAnsi="仿宋" w:eastAsia="仿宋"/>
                <w:color w:val="000000"/>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7" w:hRule="atLeast"/>
          <w:jc w:val="center"/>
        </w:trPr>
        <w:tc>
          <w:tcPr>
            <w:tcW w:w="203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560" w:lineRule="exact"/>
              <w:jc w:val="left"/>
              <w:rPr>
                <w:rFonts w:ascii="仿宋" w:hAnsi="仿宋" w:eastAsia="仿宋"/>
                <w:color w:val="000000"/>
                <w:sz w:val="24"/>
              </w:rPr>
            </w:pPr>
          </w:p>
        </w:tc>
        <w:tc>
          <w:tcPr>
            <w:tcW w:w="496"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560" w:lineRule="exact"/>
              <w:jc w:val="left"/>
              <w:rPr>
                <w:rFonts w:ascii="仿宋" w:hAnsi="仿宋" w:eastAsia="仿宋"/>
                <w:color w:val="000000"/>
                <w:sz w:val="28"/>
                <w:szCs w:val="28"/>
              </w:rPr>
            </w:pPr>
          </w:p>
        </w:tc>
        <w:tc>
          <w:tcPr>
            <w:tcW w:w="1964"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560" w:lineRule="exact"/>
              <w:jc w:val="center"/>
              <w:rPr>
                <w:rFonts w:ascii="仿宋" w:hAnsi="仿宋" w:eastAsia="仿宋"/>
                <w:color w:val="000000"/>
                <w:sz w:val="28"/>
                <w:szCs w:val="28"/>
              </w:rPr>
            </w:pPr>
            <w:r>
              <w:rPr>
                <w:rFonts w:hint="eastAsia" w:ascii="仿宋" w:hAnsi="仿宋" w:eastAsia="仿宋"/>
                <w:color w:val="000000"/>
                <w:sz w:val="28"/>
                <w:szCs w:val="28"/>
              </w:rPr>
              <w:t>高清</w:t>
            </w:r>
          </w:p>
        </w:tc>
        <w:tc>
          <w:tcPr>
            <w:tcW w:w="3216"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560" w:lineRule="exact"/>
              <w:jc w:val="center"/>
              <w:rPr>
                <w:rFonts w:ascii="仿宋" w:hAnsi="仿宋" w:eastAsia="仿宋"/>
                <w:color w:val="000000"/>
                <w:sz w:val="28"/>
                <w:szCs w:val="28"/>
              </w:rPr>
            </w:pPr>
            <w:r>
              <w:rPr>
                <w:rFonts w:ascii="仿宋" w:hAnsi="仿宋" w:eastAsia="仿宋"/>
                <w:color w:val="000000"/>
                <w:sz w:val="28"/>
                <w:szCs w:val="28"/>
              </w:rPr>
              <w:t>80</w:t>
            </w:r>
            <w:r>
              <w:rPr>
                <w:rFonts w:hint="eastAsia" w:ascii="仿宋" w:hAnsi="仿宋" w:eastAsia="仿宋"/>
                <w:color w:val="000000"/>
                <w:sz w:val="28"/>
                <w:szCs w:val="28"/>
              </w:rPr>
              <w:t>元</w:t>
            </w:r>
            <w:r>
              <w:rPr>
                <w:rFonts w:ascii="仿宋" w:hAnsi="仿宋" w:eastAsia="仿宋"/>
                <w:color w:val="000000"/>
                <w:sz w:val="28"/>
                <w:szCs w:val="28"/>
              </w:rPr>
              <w:t>/</w:t>
            </w:r>
            <w:r>
              <w:rPr>
                <w:rFonts w:hint="eastAsia" w:ascii="仿宋" w:hAnsi="仿宋" w:eastAsia="仿宋"/>
                <w:color w:val="000000"/>
                <w:sz w:val="28"/>
                <w:szCs w:val="28"/>
              </w:rPr>
              <w:t>分钟</w:t>
            </w:r>
          </w:p>
        </w:tc>
        <w:tc>
          <w:tcPr>
            <w:tcW w:w="1425"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560" w:lineRule="exact"/>
              <w:jc w:val="left"/>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7" w:hRule="atLeast"/>
          <w:jc w:val="center"/>
        </w:trPr>
        <w:tc>
          <w:tcPr>
            <w:tcW w:w="2031" w:type="dxa"/>
            <w:gridSpan w:val="2"/>
            <w:vMerge w:val="restart"/>
            <w:tcBorders>
              <w:top w:val="single" w:color="auto" w:sz="4" w:space="0"/>
              <w:left w:val="single" w:color="auto" w:sz="4" w:space="0"/>
              <w:right w:val="single" w:color="auto" w:sz="4" w:space="0"/>
            </w:tcBorders>
            <w:vAlign w:val="center"/>
          </w:tcPr>
          <w:p>
            <w:pPr>
              <w:widowControl/>
              <w:adjustRightInd w:val="0"/>
              <w:snapToGrid w:val="0"/>
              <w:spacing w:line="560" w:lineRule="exact"/>
              <w:jc w:val="left"/>
              <w:rPr>
                <w:rFonts w:ascii="仿宋" w:hAnsi="仿宋" w:eastAsia="仿宋"/>
                <w:color w:val="000000"/>
                <w:sz w:val="24"/>
              </w:rPr>
            </w:pPr>
            <w:r>
              <w:rPr>
                <w:rFonts w:hint="eastAsia" w:ascii="仿宋" w:hAnsi="仿宋" w:eastAsia="仿宋"/>
                <w:color w:val="000000"/>
                <w:sz w:val="28"/>
                <w:szCs w:val="28"/>
              </w:rPr>
              <w:t>舞台艺术资源</w:t>
            </w:r>
          </w:p>
        </w:tc>
        <w:tc>
          <w:tcPr>
            <w:tcW w:w="496" w:type="dxa"/>
            <w:vMerge w:val="restart"/>
            <w:tcBorders>
              <w:top w:val="single" w:color="auto" w:sz="4" w:space="0"/>
              <w:left w:val="single" w:color="auto" w:sz="4" w:space="0"/>
              <w:right w:val="single" w:color="auto" w:sz="4" w:space="0"/>
            </w:tcBorders>
            <w:vAlign w:val="center"/>
          </w:tcPr>
          <w:p>
            <w:pPr>
              <w:widowControl/>
              <w:adjustRightInd w:val="0"/>
              <w:snapToGrid w:val="0"/>
              <w:spacing w:line="560" w:lineRule="exact"/>
              <w:jc w:val="left"/>
              <w:rPr>
                <w:rFonts w:ascii="仿宋" w:hAnsi="仿宋" w:eastAsia="仿宋"/>
                <w:color w:val="000000"/>
                <w:sz w:val="28"/>
                <w:szCs w:val="28"/>
              </w:rPr>
            </w:pPr>
            <w:r>
              <w:rPr>
                <w:rFonts w:hint="eastAsia" w:ascii="仿宋" w:hAnsi="仿宋" w:eastAsia="仿宋"/>
                <w:color w:val="000000"/>
                <w:sz w:val="28"/>
                <w:szCs w:val="28"/>
              </w:rPr>
              <w:t>成片</w:t>
            </w:r>
          </w:p>
        </w:tc>
        <w:tc>
          <w:tcPr>
            <w:tcW w:w="1964"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560" w:lineRule="exact"/>
              <w:jc w:val="center"/>
              <w:rPr>
                <w:rFonts w:ascii="仿宋" w:hAnsi="仿宋" w:eastAsia="仿宋"/>
                <w:color w:val="000000"/>
                <w:sz w:val="28"/>
                <w:szCs w:val="28"/>
              </w:rPr>
            </w:pPr>
            <w:r>
              <w:rPr>
                <w:rFonts w:hint="eastAsia" w:ascii="仿宋" w:hAnsi="仿宋" w:eastAsia="仿宋"/>
                <w:color w:val="000000"/>
                <w:sz w:val="28"/>
                <w:szCs w:val="28"/>
              </w:rPr>
              <w:t>标清</w:t>
            </w:r>
          </w:p>
        </w:tc>
        <w:tc>
          <w:tcPr>
            <w:tcW w:w="3216"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560" w:lineRule="exact"/>
              <w:jc w:val="center"/>
              <w:rPr>
                <w:rFonts w:ascii="仿宋" w:hAnsi="仿宋" w:eastAsia="仿宋"/>
                <w:color w:val="000000"/>
                <w:sz w:val="28"/>
                <w:szCs w:val="28"/>
              </w:rPr>
            </w:pPr>
            <w:r>
              <w:rPr>
                <w:rFonts w:ascii="仿宋" w:hAnsi="仿宋" w:eastAsia="仿宋"/>
                <w:color w:val="000000"/>
                <w:sz w:val="28"/>
                <w:szCs w:val="28"/>
              </w:rPr>
              <w:t>150元/分钟</w:t>
            </w:r>
          </w:p>
        </w:tc>
        <w:tc>
          <w:tcPr>
            <w:tcW w:w="1425" w:type="dxa"/>
            <w:vMerge w:val="restart"/>
            <w:tcBorders>
              <w:top w:val="single" w:color="auto" w:sz="4" w:space="0"/>
              <w:left w:val="single" w:color="auto" w:sz="4" w:space="0"/>
              <w:right w:val="single" w:color="auto" w:sz="4" w:space="0"/>
            </w:tcBorders>
            <w:vAlign w:val="center"/>
          </w:tcPr>
          <w:p>
            <w:pPr>
              <w:widowControl/>
              <w:adjustRightInd w:val="0"/>
              <w:snapToGrid w:val="0"/>
              <w:spacing w:line="560" w:lineRule="exact"/>
              <w:jc w:val="center"/>
              <w:rPr>
                <w:rFonts w:ascii="仿宋" w:hAnsi="仿宋" w:eastAsia="仿宋"/>
                <w:color w:val="000000"/>
                <w:sz w:val="28"/>
                <w:szCs w:val="28"/>
              </w:rPr>
            </w:pPr>
            <w:r>
              <w:rPr>
                <w:rFonts w:ascii="仿宋" w:hAnsi="仿宋" w:eastAsia="仿宋"/>
                <w:color w:val="000000"/>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7" w:hRule="atLeast"/>
          <w:jc w:val="center"/>
        </w:trPr>
        <w:tc>
          <w:tcPr>
            <w:tcW w:w="2031" w:type="dxa"/>
            <w:gridSpan w:val="2"/>
            <w:vMerge w:val="continue"/>
            <w:tcBorders>
              <w:left w:val="single" w:color="auto" w:sz="4" w:space="0"/>
              <w:right w:val="single" w:color="auto" w:sz="4" w:space="0"/>
            </w:tcBorders>
            <w:vAlign w:val="center"/>
          </w:tcPr>
          <w:p>
            <w:pPr>
              <w:widowControl/>
              <w:adjustRightInd w:val="0"/>
              <w:snapToGrid w:val="0"/>
              <w:spacing w:line="560" w:lineRule="exact"/>
              <w:jc w:val="left"/>
              <w:rPr>
                <w:rFonts w:ascii="仿宋" w:hAnsi="仿宋" w:eastAsia="仿宋"/>
                <w:color w:val="000000"/>
                <w:sz w:val="24"/>
              </w:rPr>
            </w:pPr>
          </w:p>
        </w:tc>
        <w:tc>
          <w:tcPr>
            <w:tcW w:w="496" w:type="dxa"/>
            <w:vMerge w:val="continue"/>
            <w:tcBorders>
              <w:left w:val="single" w:color="auto" w:sz="4" w:space="0"/>
              <w:bottom w:val="single" w:color="auto" w:sz="4" w:space="0"/>
              <w:right w:val="single" w:color="auto" w:sz="4" w:space="0"/>
            </w:tcBorders>
            <w:vAlign w:val="center"/>
          </w:tcPr>
          <w:p>
            <w:pPr>
              <w:widowControl/>
              <w:adjustRightInd w:val="0"/>
              <w:snapToGrid w:val="0"/>
              <w:spacing w:line="560" w:lineRule="exact"/>
              <w:jc w:val="left"/>
              <w:rPr>
                <w:rFonts w:ascii="仿宋" w:hAnsi="仿宋" w:eastAsia="仿宋"/>
                <w:color w:val="000000"/>
                <w:sz w:val="28"/>
                <w:szCs w:val="28"/>
              </w:rPr>
            </w:pPr>
          </w:p>
        </w:tc>
        <w:tc>
          <w:tcPr>
            <w:tcW w:w="1964"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560" w:lineRule="exact"/>
              <w:jc w:val="center"/>
              <w:rPr>
                <w:rFonts w:ascii="仿宋" w:hAnsi="仿宋" w:eastAsia="仿宋"/>
                <w:color w:val="000000"/>
                <w:sz w:val="28"/>
                <w:szCs w:val="28"/>
              </w:rPr>
            </w:pPr>
            <w:r>
              <w:rPr>
                <w:rFonts w:hint="eastAsia" w:ascii="仿宋" w:hAnsi="仿宋" w:eastAsia="仿宋"/>
                <w:color w:val="000000"/>
                <w:sz w:val="28"/>
                <w:szCs w:val="28"/>
              </w:rPr>
              <w:t>高清</w:t>
            </w:r>
          </w:p>
        </w:tc>
        <w:tc>
          <w:tcPr>
            <w:tcW w:w="3216"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560" w:lineRule="exact"/>
              <w:jc w:val="center"/>
              <w:rPr>
                <w:rFonts w:ascii="仿宋" w:hAnsi="仿宋" w:eastAsia="仿宋"/>
                <w:color w:val="000000"/>
                <w:sz w:val="28"/>
                <w:szCs w:val="28"/>
              </w:rPr>
            </w:pPr>
            <w:r>
              <w:rPr>
                <w:rFonts w:ascii="仿宋" w:hAnsi="仿宋" w:eastAsia="仿宋"/>
                <w:color w:val="000000"/>
                <w:sz w:val="28"/>
                <w:szCs w:val="28"/>
              </w:rPr>
              <w:t>200元/分钟</w:t>
            </w:r>
          </w:p>
        </w:tc>
        <w:tc>
          <w:tcPr>
            <w:tcW w:w="1425" w:type="dxa"/>
            <w:vMerge w:val="continue"/>
            <w:tcBorders>
              <w:left w:val="single" w:color="auto" w:sz="4" w:space="0"/>
              <w:right w:val="single" w:color="auto" w:sz="4" w:space="0"/>
            </w:tcBorders>
            <w:vAlign w:val="center"/>
          </w:tcPr>
          <w:p>
            <w:pPr>
              <w:widowControl/>
              <w:adjustRightInd w:val="0"/>
              <w:snapToGrid w:val="0"/>
              <w:spacing w:line="560" w:lineRule="exact"/>
              <w:jc w:val="left"/>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7" w:hRule="atLeast"/>
          <w:jc w:val="center"/>
        </w:trPr>
        <w:tc>
          <w:tcPr>
            <w:tcW w:w="2031" w:type="dxa"/>
            <w:gridSpan w:val="2"/>
            <w:vMerge w:val="continue"/>
            <w:tcBorders>
              <w:left w:val="single" w:color="auto" w:sz="4" w:space="0"/>
              <w:bottom w:val="single" w:color="auto" w:sz="4" w:space="0"/>
              <w:right w:val="single" w:color="auto" w:sz="4" w:space="0"/>
            </w:tcBorders>
            <w:vAlign w:val="center"/>
          </w:tcPr>
          <w:p>
            <w:pPr>
              <w:widowControl/>
              <w:adjustRightInd w:val="0"/>
              <w:snapToGrid w:val="0"/>
              <w:spacing w:line="560" w:lineRule="exact"/>
              <w:jc w:val="left"/>
              <w:rPr>
                <w:rFonts w:ascii="仿宋" w:hAnsi="仿宋" w:eastAsia="仿宋"/>
                <w:color w:val="000000"/>
                <w:sz w:val="24"/>
              </w:rPr>
            </w:pPr>
          </w:p>
        </w:tc>
        <w:tc>
          <w:tcPr>
            <w:tcW w:w="5676"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jc w:val="center"/>
              <w:rPr>
                <w:rFonts w:ascii="仿宋" w:hAnsi="仿宋" w:eastAsia="仿宋"/>
                <w:color w:val="000000"/>
                <w:sz w:val="28"/>
                <w:szCs w:val="28"/>
              </w:rPr>
            </w:pPr>
            <w:r>
              <w:rPr>
                <w:rFonts w:ascii="仿宋" w:hAnsi="仿宋" w:eastAsia="仿宋"/>
                <w:color w:val="000000"/>
                <w:sz w:val="28"/>
                <w:szCs w:val="28"/>
              </w:rPr>
              <w:t>80元—120/分钟</w:t>
            </w:r>
          </w:p>
          <w:p>
            <w:pPr>
              <w:adjustRightInd w:val="0"/>
              <w:snapToGrid w:val="0"/>
              <w:spacing w:line="560" w:lineRule="exact"/>
              <w:jc w:val="left"/>
              <w:rPr>
                <w:rFonts w:ascii="仿宋" w:hAnsi="仿宋" w:eastAsia="仿宋"/>
                <w:color w:val="000000"/>
                <w:sz w:val="28"/>
                <w:szCs w:val="28"/>
              </w:rPr>
            </w:pPr>
            <w:r>
              <w:rPr>
                <w:rFonts w:hint="eastAsia" w:ascii="仿宋" w:hAnsi="仿宋" w:eastAsia="仿宋"/>
                <w:color w:val="000000"/>
                <w:sz w:val="28"/>
                <w:szCs w:val="28"/>
              </w:rPr>
              <w:t>版权使用费（视作品获奖情况、主创情况及版权使用期限而定）</w:t>
            </w:r>
          </w:p>
        </w:tc>
        <w:tc>
          <w:tcPr>
            <w:tcW w:w="1425" w:type="dxa"/>
            <w:vMerge w:val="continue"/>
            <w:tcBorders>
              <w:left w:val="single" w:color="auto" w:sz="4" w:space="0"/>
              <w:bottom w:val="single" w:color="auto" w:sz="4" w:space="0"/>
              <w:right w:val="single" w:color="auto" w:sz="4" w:space="0"/>
            </w:tcBorders>
            <w:vAlign w:val="center"/>
          </w:tcPr>
          <w:p>
            <w:pPr>
              <w:widowControl/>
              <w:adjustRightInd w:val="0"/>
              <w:snapToGrid w:val="0"/>
              <w:spacing w:line="560" w:lineRule="exact"/>
              <w:jc w:val="left"/>
              <w:rPr>
                <w:rFonts w:ascii="仿宋" w:hAnsi="仿宋" w:eastAsia="仿宋"/>
                <w:color w:val="000000"/>
                <w:sz w:val="28"/>
                <w:szCs w:val="28"/>
              </w:rPr>
            </w:pPr>
          </w:p>
        </w:tc>
      </w:tr>
    </w:tbl>
    <w:p>
      <w:pPr>
        <w:adjustRightInd w:val="0"/>
        <w:snapToGrid w:val="0"/>
        <w:spacing w:line="560" w:lineRule="exact"/>
        <w:jc w:val="left"/>
        <w:rPr>
          <w:rFonts w:ascii="仿宋" w:hAnsi="仿宋" w:eastAsia="仿宋"/>
          <w:color w:val="000000"/>
          <w:sz w:val="32"/>
          <w:szCs w:val="32"/>
        </w:rPr>
      </w:pPr>
    </w:p>
    <w:p>
      <w:pPr>
        <w:adjustRightInd w:val="0"/>
        <w:snapToGrid w:val="0"/>
        <w:spacing w:line="560" w:lineRule="exact"/>
        <w:ind w:firstLine="560" w:firstLineChars="200"/>
        <w:jc w:val="left"/>
        <w:rPr>
          <w:rFonts w:ascii="仿宋" w:hAnsi="仿宋" w:eastAsia="仿宋"/>
          <w:color w:val="000000"/>
          <w:sz w:val="28"/>
          <w:szCs w:val="28"/>
        </w:rPr>
      </w:pPr>
      <w:r>
        <w:rPr>
          <w:rFonts w:hint="eastAsia" w:ascii="仿宋" w:hAnsi="仿宋" w:eastAsia="仿宋"/>
          <w:color w:val="000000"/>
          <w:sz w:val="28"/>
          <w:szCs w:val="28"/>
        </w:rPr>
        <w:t>表</w:t>
      </w:r>
      <w:r>
        <w:rPr>
          <w:rFonts w:ascii="仿宋" w:hAnsi="仿宋" w:eastAsia="仿宋"/>
          <w:color w:val="000000"/>
          <w:sz w:val="28"/>
          <w:szCs w:val="28"/>
        </w:rPr>
        <w:t>2</w:t>
      </w:r>
      <w:r>
        <w:rPr>
          <w:rFonts w:hint="eastAsia" w:ascii="仿宋" w:hAnsi="仿宋" w:eastAsia="仿宋"/>
          <w:color w:val="000000"/>
          <w:sz w:val="28"/>
          <w:szCs w:val="28"/>
        </w:rPr>
        <w:t>：音频资源</w:t>
      </w:r>
    </w:p>
    <w:tbl>
      <w:tblPr>
        <w:tblStyle w:val="7"/>
        <w:tblW w:w="918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9"/>
        <w:gridCol w:w="1817"/>
        <w:gridCol w:w="1701"/>
        <w:gridCol w:w="2693"/>
        <w:gridCol w:w="13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9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jc w:val="center"/>
              <w:rPr>
                <w:rFonts w:ascii="仿宋" w:hAnsi="仿宋" w:eastAsia="仿宋"/>
                <w:b/>
                <w:color w:val="000000"/>
                <w:sz w:val="28"/>
                <w:szCs w:val="28"/>
              </w:rPr>
            </w:pPr>
            <w:r>
              <w:rPr>
                <w:rFonts w:hint="eastAsia" w:ascii="仿宋" w:hAnsi="仿宋" w:eastAsia="仿宋"/>
                <w:b/>
                <w:color w:val="000000"/>
                <w:sz w:val="28"/>
                <w:szCs w:val="28"/>
              </w:rPr>
              <w:t>成果形式</w:t>
            </w:r>
          </w:p>
        </w:tc>
        <w:tc>
          <w:tcPr>
            <w:tcW w:w="3518"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jc w:val="center"/>
              <w:rPr>
                <w:rFonts w:ascii="仿宋" w:hAnsi="仿宋" w:eastAsia="仿宋"/>
                <w:b/>
                <w:color w:val="000000"/>
                <w:sz w:val="28"/>
                <w:szCs w:val="28"/>
              </w:rPr>
            </w:pPr>
            <w:r>
              <w:rPr>
                <w:rFonts w:hint="eastAsia" w:ascii="仿宋" w:hAnsi="仿宋" w:eastAsia="仿宋"/>
                <w:b/>
                <w:color w:val="000000"/>
                <w:sz w:val="28"/>
                <w:szCs w:val="28"/>
              </w:rPr>
              <w:t>制作标准</w:t>
            </w:r>
          </w:p>
        </w:tc>
        <w:tc>
          <w:tcPr>
            <w:tcW w:w="26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jc w:val="center"/>
              <w:rPr>
                <w:rFonts w:ascii="仿宋" w:hAnsi="仿宋" w:eastAsia="仿宋"/>
                <w:b/>
                <w:color w:val="000000"/>
                <w:sz w:val="28"/>
                <w:szCs w:val="28"/>
              </w:rPr>
            </w:pPr>
            <w:r>
              <w:rPr>
                <w:rFonts w:hint="eastAsia" w:ascii="仿宋" w:hAnsi="仿宋" w:eastAsia="仿宋"/>
                <w:b/>
                <w:color w:val="000000"/>
                <w:sz w:val="28"/>
                <w:szCs w:val="28"/>
              </w:rPr>
              <w:t>价格参考</w:t>
            </w:r>
          </w:p>
        </w:tc>
        <w:tc>
          <w:tcPr>
            <w:tcW w:w="137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jc w:val="center"/>
              <w:rPr>
                <w:rFonts w:ascii="仿宋" w:hAnsi="仿宋" w:eastAsia="仿宋"/>
                <w:b/>
                <w:color w:val="000000"/>
                <w:sz w:val="28"/>
                <w:szCs w:val="28"/>
              </w:rPr>
            </w:pPr>
            <w:r>
              <w:rPr>
                <w:rFonts w:hint="eastAsia" w:ascii="仿宋" w:hAnsi="仿宋" w:eastAsia="仿宋"/>
                <w:b/>
                <w:color w:val="000000"/>
                <w:sz w:val="28"/>
                <w:szCs w:val="28"/>
              </w:rPr>
              <w:t>时长参考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1599"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jc w:val="center"/>
              <w:rPr>
                <w:rFonts w:ascii="仿宋" w:hAnsi="仿宋" w:eastAsia="仿宋"/>
                <w:color w:val="000000"/>
                <w:sz w:val="28"/>
                <w:szCs w:val="28"/>
              </w:rPr>
            </w:pPr>
            <w:r>
              <w:rPr>
                <w:rFonts w:hint="eastAsia" w:ascii="仿宋" w:hAnsi="仿宋" w:eastAsia="仿宋"/>
                <w:color w:val="000000"/>
                <w:sz w:val="28"/>
                <w:szCs w:val="28"/>
              </w:rPr>
              <w:t>音频资源成品</w:t>
            </w:r>
          </w:p>
        </w:tc>
        <w:tc>
          <w:tcPr>
            <w:tcW w:w="1817"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jc w:val="center"/>
              <w:rPr>
                <w:rFonts w:ascii="仿宋" w:hAnsi="仿宋" w:eastAsia="仿宋"/>
                <w:color w:val="000000"/>
                <w:sz w:val="28"/>
                <w:szCs w:val="28"/>
              </w:rPr>
            </w:pPr>
            <w:r>
              <w:rPr>
                <w:rFonts w:hint="eastAsia" w:ascii="仿宋" w:hAnsi="仿宋" w:eastAsia="仿宋"/>
                <w:color w:val="000000"/>
                <w:sz w:val="28"/>
                <w:szCs w:val="28"/>
              </w:rPr>
              <w:t>无背景音乐</w:t>
            </w: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jc w:val="center"/>
              <w:rPr>
                <w:rFonts w:ascii="仿宋" w:hAnsi="仿宋" w:eastAsia="仿宋"/>
                <w:color w:val="000000"/>
                <w:sz w:val="28"/>
                <w:szCs w:val="28"/>
              </w:rPr>
            </w:pPr>
            <w:r>
              <w:rPr>
                <w:rFonts w:hint="eastAsia" w:ascii="仿宋" w:hAnsi="仿宋" w:eastAsia="仿宋"/>
                <w:color w:val="000000"/>
                <w:sz w:val="28"/>
                <w:szCs w:val="28"/>
              </w:rPr>
              <w:t>普通品质</w:t>
            </w:r>
          </w:p>
        </w:tc>
        <w:tc>
          <w:tcPr>
            <w:tcW w:w="26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jc w:val="center"/>
              <w:rPr>
                <w:rFonts w:ascii="仿宋" w:hAnsi="仿宋" w:eastAsia="仿宋"/>
                <w:color w:val="000000"/>
                <w:sz w:val="28"/>
                <w:szCs w:val="28"/>
              </w:rPr>
            </w:pPr>
            <w:r>
              <w:rPr>
                <w:rFonts w:ascii="仿宋" w:hAnsi="仿宋" w:eastAsia="仿宋"/>
                <w:color w:val="000000"/>
                <w:sz w:val="28"/>
                <w:szCs w:val="28"/>
              </w:rPr>
              <w:t>80-100</w:t>
            </w:r>
            <w:r>
              <w:rPr>
                <w:rFonts w:hint="eastAsia" w:ascii="仿宋" w:hAnsi="仿宋" w:eastAsia="仿宋"/>
                <w:color w:val="000000"/>
                <w:sz w:val="28"/>
                <w:szCs w:val="28"/>
              </w:rPr>
              <w:t>元</w:t>
            </w:r>
            <w:r>
              <w:rPr>
                <w:rFonts w:ascii="仿宋" w:hAnsi="仿宋" w:eastAsia="仿宋"/>
                <w:color w:val="000000"/>
                <w:sz w:val="28"/>
                <w:szCs w:val="28"/>
              </w:rPr>
              <w:t>/</w:t>
            </w:r>
            <w:r>
              <w:rPr>
                <w:rFonts w:hint="eastAsia" w:ascii="仿宋" w:hAnsi="仿宋" w:eastAsia="仿宋"/>
                <w:color w:val="000000"/>
                <w:sz w:val="28"/>
                <w:szCs w:val="28"/>
              </w:rPr>
              <w:t>分钟</w:t>
            </w:r>
          </w:p>
        </w:tc>
        <w:tc>
          <w:tcPr>
            <w:tcW w:w="1373"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jc w:val="center"/>
              <w:rPr>
                <w:rFonts w:ascii="仿宋" w:hAnsi="仿宋" w:eastAsia="仿宋"/>
                <w:color w:val="000000"/>
                <w:sz w:val="28"/>
                <w:szCs w:val="28"/>
              </w:rPr>
            </w:pPr>
            <w:r>
              <w:rPr>
                <w:rFonts w:ascii="仿宋" w:hAnsi="仿宋" w:eastAsia="仿宋"/>
                <w:color w:val="000000"/>
                <w:sz w:val="28"/>
                <w:szCs w:val="28"/>
              </w:rPr>
              <w:t>8-10</w:t>
            </w:r>
            <w:r>
              <w:rPr>
                <w:rFonts w:hint="eastAsia" w:ascii="仿宋" w:hAnsi="仿宋" w:eastAsia="仿宋"/>
                <w:color w:val="000000"/>
                <w:sz w:val="28"/>
                <w:szCs w:val="28"/>
              </w:rPr>
              <w:t>分钟</w:t>
            </w:r>
            <w:r>
              <w:rPr>
                <w:rFonts w:ascii="仿宋" w:hAnsi="仿宋" w:eastAsia="仿宋"/>
                <w:color w:val="000000"/>
                <w:sz w:val="28"/>
                <w:szCs w:val="28"/>
              </w:rPr>
              <w:t>/</w:t>
            </w:r>
            <w:r>
              <w:rPr>
                <w:rFonts w:hint="eastAsia" w:ascii="仿宋" w:hAnsi="仿宋" w:eastAsia="仿宋"/>
                <w:color w:val="000000"/>
                <w:sz w:val="28"/>
                <w:szCs w:val="28"/>
              </w:rPr>
              <w:t>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1599"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jc w:val="center"/>
              <w:rPr>
                <w:rFonts w:ascii="仿宋" w:hAnsi="仿宋" w:eastAsia="仿宋"/>
                <w:color w:val="000000"/>
                <w:sz w:val="28"/>
                <w:szCs w:val="28"/>
              </w:rPr>
            </w:pPr>
          </w:p>
        </w:tc>
        <w:tc>
          <w:tcPr>
            <w:tcW w:w="1817"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jc w:val="center"/>
              <w:rPr>
                <w:rFonts w:ascii="仿宋" w:hAnsi="仿宋" w:eastAsia="仿宋"/>
                <w:color w:val="000000"/>
                <w:sz w:val="28"/>
                <w:szCs w:val="28"/>
              </w:rPr>
            </w:pP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jc w:val="center"/>
              <w:rPr>
                <w:rFonts w:ascii="仿宋" w:hAnsi="仿宋" w:eastAsia="仿宋"/>
                <w:color w:val="000000"/>
                <w:sz w:val="28"/>
                <w:szCs w:val="28"/>
              </w:rPr>
            </w:pPr>
            <w:r>
              <w:rPr>
                <w:rFonts w:hint="eastAsia" w:ascii="仿宋" w:hAnsi="仿宋" w:eastAsia="仿宋"/>
                <w:color w:val="000000"/>
                <w:sz w:val="28"/>
                <w:szCs w:val="28"/>
              </w:rPr>
              <w:t>高品质</w:t>
            </w:r>
            <w:r>
              <w:rPr>
                <w:rFonts w:ascii="仿宋" w:hAnsi="仿宋" w:eastAsia="仿宋"/>
                <w:color w:val="000000"/>
                <w:sz w:val="28"/>
                <w:szCs w:val="28"/>
              </w:rPr>
              <w:t>*</w:t>
            </w:r>
          </w:p>
        </w:tc>
        <w:tc>
          <w:tcPr>
            <w:tcW w:w="26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jc w:val="center"/>
              <w:rPr>
                <w:rFonts w:ascii="仿宋" w:hAnsi="仿宋" w:eastAsia="仿宋"/>
                <w:color w:val="000000"/>
                <w:sz w:val="28"/>
                <w:szCs w:val="28"/>
              </w:rPr>
            </w:pPr>
            <w:r>
              <w:rPr>
                <w:rFonts w:ascii="仿宋" w:hAnsi="仿宋" w:eastAsia="仿宋"/>
                <w:color w:val="000000"/>
                <w:sz w:val="28"/>
                <w:szCs w:val="28"/>
              </w:rPr>
              <w:t>100-120</w:t>
            </w:r>
            <w:r>
              <w:rPr>
                <w:rFonts w:hint="eastAsia" w:ascii="仿宋" w:hAnsi="仿宋" w:eastAsia="仿宋"/>
                <w:color w:val="000000"/>
                <w:sz w:val="28"/>
                <w:szCs w:val="28"/>
              </w:rPr>
              <w:t>元</w:t>
            </w:r>
            <w:r>
              <w:rPr>
                <w:rFonts w:ascii="仿宋" w:hAnsi="仿宋" w:eastAsia="仿宋"/>
                <w:color w:val="000000"/>
                <w:sz w:val="28"/>
                <w:szCs w:val="28"/>
              </w:rPr>
              <w:t>/</w:t>
            </w:r>
            <w:r>
              <w:rPr>
                <w:rFonts w:hint="eastAsia" w:ascii="仿宋" w:hAnsi="仿宋" w:eastAsia="仿宋"/>
                <w:color w:val="000000"/>
                <w:sz w:val="28"/>
                <w:szCs w:val="28"/>
              </w:rPr>
              <w:t>分钟</w:t>
            </w:r>
          </w:p>
        </w:tc>
        <w:tc>
          <w:tcPr>
            <w:tcW w:w="1373"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jc w:val="center"/>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1599"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jc w:val="center"/>
              <w:rPr>
                <w:rFonts w:ascii="仿宋" w:hAnsi="仿宋" w:eastAsia="仿宋"/>
                <w:color w:val="000000"/>
                <w:sz w:val="28"/>
                <w:szCs w:val="28"/>
              </w:rPr>
            </w:pPr>
          </w:p>
        </w:tc>
        <w:tc>
          <w:tcPr>
            <w:tcW w:w="1817"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jc w:val="center"/>
              <w:rPr>
                <w:rFonts w:ascii="仿宋" w:hAnsi="仿宋" w:eastAsia="仿宋"/>
                <w:color w:val="000000"/>
                <w:sz w:val="28"/>
                <w:szCs w:val="28"/>
              </w:rPr>
            </w:pPr>
            <w:r>
              <w:rPr>
                <w:rFonts w:hint="eastAsia" w:ascii="仿宋" w:hAnsi="仿宋" w:eastAsia="仿宋"/>
                <w:color w:val="000000"/>
                <w:sz w:val="28"/>
                <w:szCs w:val="28"/>
              </w:rPr>
              <w:t>有背景音乐</w:t>
            </w: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jc w:val="center"/>
              <w:rPr>
                <w:rFonts w:ascii="仿宋" w:hAnsi="仿宋" w:eastAsia="仿宋"/>
                <w:color w:val="000000"/>
                <w:sz w:val="28"/>
                <w:szCs w:val="28"/>
              </w:rPr>
            </w:pPr>
            <w:r>
              <w:rPr>
                <w:rFonts w:hint="eastAsia" w:ascii="仿宋" w:hAnsi="仿宋" w:eastAsia="仿宋"/>
                <w:color w:val="000000"/>
                <w:sz w:val="28"/>
                <w:szCs w:val="28"/>
              </w:rPr>
              <w:t>普通品质</w:t>
            </w:r>
          </w:p>
        </w:tc>
        <w:tc>
          <w:tcPr>
            <w:tcW w:w="26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jc w:val="center"/>
              <w:rPr>
                <w:rFonts w:ascii="仿宋" w:hAnsi="仿宋" w:eastAsia="仿宋"/>
                <w:color w:val="000000"/>
                <w:sz w:val="28"/>
                <w:szCs w:val="28"/>
              </w:rPr>
            </w:pPr>
            <w:r>
              <w:rPr>
                <w:rFonts w:ascii="仿宋" w:hAnsi="仿宋" w:eastAsia="仿宋"/>
                <w:color w:val="000000"/>
                <w:sz w:val="28"/>
                <w:szCs w:val="28"/>
              </w:rPr>
              <w:t>100-120</w:t>
            </w:r>
            <w:r>
              <w:rPr>
                <w:rFonts w:hint="eastAsia" w:ascii="仿宋" w:hAnsi="仿宋" w:eastAsia="仿宋"/>
                <w:color w:val="000000"/>
                <w:sz w:val="28"/>
                <w:szCs w:val="28"/>
              </w:rPr>
              <w:t>元</w:t>
            </w:r>
            <w:r>
              <w:rPr>
                <w:rFonts w:ascii="仿宋" w:hAnsi="仿宋" w:eastAsia="仿宋"/>
                <w:color w:val="000000"/>
                <w:sz w:val="28"/>
                <w:szCs w:val="28"/>
              </w:rPr>
              <w:t>/</w:t>
            </w:r>
            <w:r>
              <w:rPr>
                <w:rFonts w:hint="eastAsia" w:ascii="仿宋" w:hAnsi="仿宋" w:eastAsia="仿宋"/>
                <w:color w:val="000000"/>
                <w:sz w:val="28"/>
                <w:szCs w:val="28"/>
              </w:rPr>
              <w:t>分钟</w:t>
            </w:r>
          </w:p>
        </w:tc>
        <w:tc>
          <w:tcPr>
            <w:tcW w:w="1373"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jc w:val="center"/>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3" w:hRule="atLeast"/>
          <w:jc w:val="center"/>
        </w:trPr>
        <w:tc>
          <w:tcPr>
            <w:tcW w:w="1599"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560" w:lineRule="exact"/>
              <w:jc w:val="left"/>
              <w:rPr>
                <w:rFonts w:ascii="仿宋" w:hAnsi="仿宋" w:eastAsia="仿宋"/>
                <w:color w:val="000000"/>
                <w:sz w:val="28"/>
                <w:szCs w:val="28"/>
              </w:rPr>
            </w:pPr>
          </w:p>
        </w:tc>
        <w:tc>
          <w:tcPr>
            <w:tcW w:w="1817"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jc w:val="center"/>
              <w:rPr>
                <w:rFonts w:ascii="仿宋" w:hAnsi="仿宋" w:eastAsia="仿宋"/>
                <w:color w:val="000000"/>
                <w:sz w:val="28"/>
                <w:szCs w:val="28"/>
              </w:rPr>
            </w:pP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jc w:val="center"/>
              <w:rPr>
                <w:rFonts w:ascii="仿宋" w:hAnsi="仿宋" w:eastAsia="仿宋"/>
                <w:color w:val="000000"/>
                <w:sz w:val="28"/>
                <w:szCs w:val="28"/>
              </w:rPr>
            </w:pPr>
            <w:r>
              <w:rPr>
                <w:rFonts w:hint="eastAsia" w:ascii="仿宋" w:hAnsi="仿宋" w:eastAsia="仿宋"/>
                <w:color w:val="000000"/>
                <w:sz w:val="28"/>
                <w:szCs w:val="28"/>
              </w:rPr>
              <w:t>高品质</w:t>
            </w:r>
          </w:p>
        </w:tc>
        <w:tc>
          <w:tcPr>
            <w:tcW w:w="26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jc w:val="center"/>
              <w:rPr>
                <w:rFonts w:ascii="仿宋" w:hAnsi="仿宋" w:eastAsia="仿宋"/>
                <w:color w:val="000000"/>
                <w:sz w:val="28"/>
                <w:szCs w:val="28"/>
              </w:rPr>
            </w:pPr>
            <w:r>
              <w:rPr>
                <w:rFonts w:ascii="仿宋" w:hAnsi="仿宋" w:eastAsia="仿宋"/>
                <w:color w:val="000000"/>
                <w:sz w:val="28"/>
                <w:szCs w:val="28"/>
              </w:rPr>
              <w:t>120-140</w:t>
            </w:r>
            <w:r>
              <w:rPr>
                <w:rFonts w:hint="eastAsia" w:ascii="仿宋" w:hAnsi="仿宋" w:eastAsia="仿宋"/>
                <w:color w:val="000000"/>
                <w:sz w:val="28"/>
                <w:szCs w:val="28"/>
              </w:rPr>
              <w:t>元</w:t>
            </w:r>
            <w:r>
              <w:rPr>
                <w:rFonts w:ascii="仿宋" w:hAnsi="仿宋" w:eastAsia="仿宋"/>
                <w:color w:val="000000"/>
                <w:sz w:val="28"/>
                <w:szCs w:val="28"/>
              </w:rPr>
              <w:t>/</w:t>
            </w:r>
            <w:r>
              <w:rPr>
                <w:rFonts w:hint="eastAsia" w:ascii="仿宋" w:hAnsi="仿宋" w:eastAsia="仿宋"/>
                <w:color w:val="000000"/>
                <w:sz w:val="28"/>
                <w:szCs w:val="28"/>
              </w:rPr>
              <w:t>分钟</w:t>
            </w:r>
          </w:p>
        </w:tc>
        <w:tc>
          <w:tcPr>
            <w:tcW w:w="1373"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560" w:lineRule="exact"/>
              <w:jc w:val="left"/>
              <w:rPr>
                <w:rFonts w:ascii="仿宋" w:hAnsi="仿宋" w:eastAsia="仿宋"/>
                <w:color w:val="000000"/>
                <w:sz w:val="28"/>
                <w:szCs w:val="28"/>
              </w:rPr>
            </w:pPr>
          </w:p>
        </w:tc>
      </w:tr>
    </w:tbl>
    <w:p>
      <w:pPr>
        <w:adjustRightInd w:val="0"/>
        <w:snapToGrid w:val="0"/>
        <w:spacing w:line="560" w:lineRule="exact"/>
        <w:ind w:firstLine="560" w:firstLineChars="200"/>
        <w:jc w:val="left"/>
        <w:rPr>
          <w:rFonts w:ascii="仿宋" w:hAnsi="仿宋" w:eastAsia="仿宋"/>
          <w:color w:val="000000"/>
          <w:sz w:val="28"/>
          <w:szCs w:val="28"/>
        </w:rPr>
      </w:pPr>
      <w:r>
        <w:rPr>
          <w:rFonts w:ascii="仿宋" w:hAnsi="仿宋" w:eastAsia="仿宋"/>
          <w:color w:val="000000"/>
          <w:sz w:val="28"/>
          <w:szCs w:val="28"/>
        </w:rPr>
        <w:t>*</w:t>
      </w:r>
      <w:r>
        <w:rPr>
          <w:rFonts w:hint="eastAsia" w:ascii="仿宋" w:hAnsi="仿宋" w:eastAsia="仿宋"/>
          <w:color w:val="000000"/>
          <w:sz w:val="28"/>
          <w:szCs w:val="28"/>
        </w:rPr>
        <w:t>注：高品质为</w:t>
      </w:r>
      <w:r>
        <w:rPr>
          <w:rFonts w:ascii="仿宋" w:hAnsi="仿宋" w:eastAsia="仿宋"/>
          <w:color w:val="000000"/>
          <w:sz w:val="28"/>
          <w:szCs w:val="28"/>
        </w:rPr>
        <w:t>320kbps</w:t>
      </w:r>
      <w:r>
        <w:rPr>
          <w:rFonts w:hint="eastAsia" w:ascii="仿宋" w:hAnsi="仿宋" w:eastAsia="仿宋"/>
          <w:color w:val="000000"/>
          <w:sz w:val="28"/>
          <w:szCs w:val="28"/>
        </w:rPr>
        <w:t>，少数民族语言资源可取价格上限。</w:t>
      </w:r>
    </w:p>
    <w:p>
      <w:pPr>
        <w:adjustRightInd w:val="0"/>
        <w:snapToGrid w:val="0"/>
        <w:spacing w:line="560" w:lineRule="exact"/>
        <w:ind w:firstLine="560" w:firstLineChars="200"/>
        <w:jc w:val="left"/>
        <w:rPr>
          <w:rFonts w:ascii="仿宋" w:hAnsi="仿宋" w:eastAsia="仿宋"/>
          <w:color w:val="000000"/>
          <w:sz w:val="28"/>
          <w:szCs w:val="28"/>
        </w:rPr>
      </w:pPr>
    </w:p>
    <w:p>
      <w:pPr>
        <w:adjustRightInd w:val="0"/>
        <w:snapToGrid w:val="0"/>
        <w:spacing w:line="560" w:lineRule="exact"/>
        <w:ind w:firstLine="560" w:firstLineChars="200"/>
        <w:jc w:val="left"/>
        <w:rPr>
          <w:rFonts w:ascii="仿宋" w:hAnsi="仿宋" w:eastAsia="仿宋"/>
          <w:color w:val="000000"/>
          <w:sz w:val="28"/>
          <w:szCs w:val="28"/>
        </w:rPr>
      </w:pPr>
      <w:r>
        <w:rPr>
          <w:rFonts w:hint="eastAsia" w:ascii="仿宋" w:hAnsi="仿宋" w:eastAsia="仿宋"/>
          <w:color w:val="000000"/>
          <w:sz w:val="28"/>
          <w:szCs w:val="28"/>
        </w:rPr>
        <w:t>表</w:t>
      </w:r>
      <w:r>
        <w:rPr>
          <w:rFonts w:ascii="仿宋" w:hAnsi="仿宋" w:eastAsia="仿宋"/>
          <w:color w:val="000000"/>
          <w:sz w:val="28"/>
          <w:szCs w:val="28"/>
        </w:rPr>
        <w:t>3</w:t>
      </w:r>
      <w:r>
        <w:rPr>
          <w:rFonts w:hint="eastAsia" w:ascii="仿宋" w:hAnsi="仿宋" w:eastAsia="仿宋"/>
          <w:color w:val="000000"/>
          <w:sz w:val="28"/>
          <w:szCs w:val="28"/>
        </w:rPr>
        <w:t>：资源库</w:t>
      </w:r>
    </w:p>
    <w:tbl>
      <w:tblPr>
        <w:tblStyle w:val="7"/>
        <w:tblW w:w="911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7"/>
        <w:gridCol w:w="5387"/>
        <w:gridCol w:w="1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2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jc w:val="center"/>
              <w:rPr>
                <w:rFonts w:ascii="仿宋" w:hAnsi="仿宋" w:eastAsia="仿宋"/>
                <w:color w:val="000000"/>
                <w:sz w:val="28"/>
                <w:szCs w:val="28"/>
              </w:rPr>
            </w:pPr>
            <w:r>
              <w:rPr>
                <w:rFonts w:hint="eastAsia" w:ascii="仿宋" w:hAnsi="仿宋" w:eastAsia="仿宋"/>
                <w:b/>
                <w:color w:val="000000"/>
                <w:sz w:val="28"/>
                <w:szCs w:val="28"/>
              </w:rPr>
              <w:t>成果形式</w:t>
            </w:r>
          </w:p>
        </w:tc>
        <w:tc>
          <w:tcPr>
            <w:tcW w:w="5387"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560" w:lineRule="exact"/>
              <w:jc w:val="center"/>
              <w:rPr>
                <w:rFonts w:ascii="仿宋" w:hAnsi="仿宋" w:eastAsia="仿宋"/>
                <w:b/>
                <w:color w:val="000000"/>
                <w:sz w:val="28"/>
                <w:szCs w:val="28"/>
              </w:rPr>
            </w:pPr>
            <w:r>
              <w:rPr>
                <w:rFonts w:hint="eastAsia" w:ascii="仿宋" w:hAnsi="仿宋" w:eastAsia="仿宋"/>
                <w:b/>
                <w:color w:val="000000"/>
                <w:sz w:val="28"/>
                <w:szCs w:val="28"/>
              </w:rPr>
              <w:t>资源库容量</w:t>
            </w:r>
          </w:p>
        </w:tc>
        <w:tc>
          <w:tcPr>
            <w:tcW w:w="160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560" w:lineRule="exact"/>
              <w:jc w:val="center"/>
              <w:rPr>
                <w:rFonts w:ascii="仿宋" w:hAnsi="仿宋" w:eastAsia="仿宋"/>
                <w:b/>
                <w:color w:val="000000"/>
                <w:sz w:val="28"/>
                <w:szCs w:val="28"/>
              </w:rPr>
            </w:pPr>
            <w:r>
              <w:rPr>
                <w:rFonts w:hint="eastAsia" w:ascii="仿宋" w:hAnsi="仿宋" w:eastAsia="仿宋"/>
                <w:b/>
                <w:color w:val="000000"/>
                <w:sz w:val="28"/>
                <w:szCs w:val="28"/>
              </w:rPr>
              <w:t>价格参考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212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jc w:val="left"/>
              <w:rPr>
                <w:rFonts w:ascii="仿宋" w:hAnsi="仿宋" w:eastAsia="仿宋"/>
                <w:color w:val="000000"/>
                <w:sz w:val="28"/>
                <w:szCs w:val="28"/>
              </w:rPr>
            </w:pPr>
            <w:r>
              <w:rPr>
                <w:rFonts w:hint="eastAsia" w:ascii="仿宋" w:hAnsi="仿宋" w:eastAsia="仿宋"/>
                <w:color w:val="000000"/>
                <w:sz w:val="28"/>
                <w:szCs w:val="28"/>
              </w:rPr>
              <w:t>多媒体资源库</w:t>
            </w:r>
          </w:p>
        </w:tc>
        <w:tc>
          <w:tcPr>
            <w:tcW w:w="5387"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560" w:lineRule="exact"/>
              <w:jc w:val="center"/>
              <w:rPr>
                <w:rFonts w:ascii="仿宋" w:hAnsi="仿宋" w:eastAsia="仿宋"/>
                <w:color w:val="000000"/>
                <w:sz w:val="28"/>
                <w:szCs w:val="28"/>
              </w:rPr>
            </w:pPr>
            <w:r>
              <w:rPr>
                <w:rFonts w:hint="eastAsia" w:ascii="仿宋" w:hAnsi="仿宋" w:eastAsia="仿宋"/>
                <w:color w:val="000000"/>
                <w:sz w:val="28"/>
                <w:szCs w:val="28"/>
              </w:rPr>
              <w:t>文字不少于</w:t>
            </w:r>
            <w:r>
              <w:rPr>
                <w:rFonts w:ascii="仿宋" w:hAnsi="仿宋" w:eastAsia="仿宋"/>
                <w:color w:val="000000"/>
                <w:sz w:val="28"/>
                <w:szCs w:val="28"/>
              </w:rPr>
              <w:t>50</w:t>
            </w:r>
            <w:r>
              <w:rPr>
                <w:rFonts w:hint="eastAsia" w:ascii="仿宋" w:hAnsi="仿宋" w:eastAsia="仿宋"/>
                <w:color w:val="000000"/>
                <w:sz w:val="28"/>
                <w:szCs w:val="28"/>
              </w:rPr>
              <w:t>万字，图片不少于</w:t>
            </w:r>
            <w:r>
              <w:rPr>
                <w:rFonts w:ascii="仿宋" w:hAnsi="仿宋" w:eastAsia="仿宋"/>
                <w:color w:val="000000"/>
                <w:sz w:val="28"/>
                <w:szCs w:val="28"/>
              </w:rPr>
              <w:t>2000</w:t>
            </w:r>
            <w:r>
              <w:rPr>
                <w:rFonts w:hint="eastAsia" w:ascii="仿宋" w:hAnsi="仿宋" w:eastAsia="仿宋"/>
                <w:color w:val="000000"/>
                <w:sz w:val="28"/>
                <w:szCs w:val="28"/>
              </w:rPr>
              <w:t>张，</w:t>
            </w:r>
          </w:p>
          <w:p>
            <w:pPr>
              <w:adjustRightInd w:val="0"/>
              <w:snapToGrid w:val="0"/>
              <w:spacing w:line="560" w:lineRule="exact"/>
              <w:rPr>
                <w:rFonts w:ascii="仿宋" w:hAnsi="仿宋" w:eastAsia="仿宋"/>
                <w:color w:val="000000"/>
                <w:sz w:val="28"/>
                <w:szCs w:val="28"/>
              </w:rPr>
            </w:pPr>
            <w:r>
              <w:rPr>
                <w:rFonts w:hint="eastAsia" w:ascii="仿宋" w:hAnsi="仿宋" w:eastAsia="仿宋"/>
                <w:color w:val="000000"/>
                <w:sz w:val="28"/>
                <w:szCs w:val="28"/>
              </w:rPr>
              <w:t>视频资源不少于</w:t>
            </w:r>
            <w:r>
              <w:rPr>
                <w:rFonts w:ascii="仿宋" w:hAnsi="仿宋" w:eastAsia="仿宋"/>
                <w:color w:val="000000"/>
                <w:sz w:val="28"/>
                <w:szCs w:val="28"/>
              </w:rPr>
              <w:t>500</w:t>
            </w:r>
            <w:r>
              <w:rPr>
                <w:rFonts w:hint="eastAsia" w:ascii="仿宋" w:hAnsi="仿宋" w:eastAsia="仿宋"/>
                <w:color w:val="000000"/>
                <w:sz w:val="28"/>
                <w:szCs w:val="28"/>
              </w:rPr>
              <w:t>分钟，元数据条目不少于</w:t>
            </w:r>
            <w:r>
              <w:rPr>
                <w:rFonts w:ascii="仿宋" w:hAnsi="仿宋" w:eastAsia="仿宋"/>
                <w:color w:val="000000"/>
                <w:sz w:val="28"/>
                <w:szCs w:val="28"/>
              </w:rPr>
              <w:t>3000</w:t>
            </w:r>
            <w:r>
              <w:rPr>
                <w:rFonts w:hint="eastAsia" w:ascii="仿宋" w:hAnsi="仿宋" w:eastAsia="仿宋"/>
                <w:color w:val="000000"/>
                <w:sz w:val="28"/>
                <w:szCs w:val="28"/>
              </w:rPr>
              <w:t>条。</w:t>
            </w:r>
          </w:p>
        </w:tc>
        <w:tc>
          <w:tcPr>
            <w:tcW w:w="16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jc w:val="center"/>
              <w:rPr>
                <w:rFonts w:ascii="仿宋" w:hAnsi="仿宋" w:eastAsia="仿宋"/>
                <w:b w:val="0"/>
                <w:color w:val="000000"/>
                <w:sz w:val="28"/>
                <w:szCs w:val="28"/>
              </w:rPr>
            </w:pPr>
            <w:r>
              <w:rPr>
                <w:rFonts w:ascii="仿宋" w:hAnsi="仿宋" w:eastAsia="仿宋"/>
                <w:b w:val="0"/>
                <w:color w:val="000000"/>
                <w:sz w:val="28"/>
                <w:szCs w:val="28"/>
              </w:rPr>
              <w:t>50</w:t>
            </w:r>
            <w:r>
              <w:rPr>
                <w:rFonts w:hint="eastAsia" w:ascii="仿宋" w:hAnsi="仿宋" w:eastAsia="仿宋"/>
                <w:b w:val="0"/>
                <w:color w:val="000000"/>
                <w:sz w:val="28"/>
                <w:szCs w:val="28"/>
              </w:rPr>
              <w:t>万元</w:t>
            </w:r>
          </w:p>
        </w:tc>
      </w:tr>
    </w:tbl>
    <w:p>
      <w:pPr>
        <w:spacing w:line="560" w:lineRule="exact"/>
        <w:rPr>
          <w:rFonts w:hint="eastAsia" w:ascii="仿宋" w:hAnsi="仿宋" w:eastAsia="仿宋" w:cs="仿宋"/>
          <w:b/>
          <w:color w:val="000000"/>
          <w:sz w:val="32"/>
          <w:szCs w:val="32"/>
        </w:rPr>
      </w:pPr>
    </w:p>
    <w:p>
      <w:pPr>
        <w:adjustRightInd w:val="0"/>
        <w:snapToGrid w:val="0"/>
        <w:spacing w:line="560" w:lineRule="exact"/>
        <w:ind w:firstLine="560" w:firstLineChars="200"/>
        <w:jc w:val="left"/>
        <w:rPr>
          <w:rFonts w:ascii="仿宋" w:hAnsi="仿宋" w:eastAsia="仿宋"/>
          <w:color w:val="000000"/>
          <w:sz w:val="28"/>
          <w:szCs w:val="28"/>
        </w:rPr>
      </w:pPr>
      <w:r>
        <w:rPr>
          <w:rFonts w:hint="eastAsia" w:ascii="仿宋" w:hAnsi="仿宋" w:eastAsia="仿宋"/>
          <w:color w:val="000000"/>
          <w:sz w:val="28"/>
          <w:szCs w:val="28"/>
        </w:rPr>
        <w:t>表4：少数民族语言译制资源</w:t>
      </w:r>
    </w:p>
    <w:tbl>
      <w:tblPr>
        <w:tblStyle w:val="7"/>
        <w:tblW w:w="911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98"/>
        <w:gridCol w:w="2976"/>
        <w:gridCol w:w="3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jc w:val="center"/>
              <w:rPr>
                <w:rFonts w:ascii="仿宋" w:hAnsi="仿宋" w:eastAsia="仿宋"/>
                <w:color w:val="000000"/>
                <w:sz w:val="28"/>
                <w:szCs w:val="28"/>
              </w:rPr>
            </w:pPr>
            <w:r>
              <w:rPr>
                <w:rFonts w:hint="eastAsia" w:ascii="仿宋" w:hAnsi="仿宋" w:eastAsia="仿宋"/>
                <w:b/>
                <w:color w:val="000000"/>
                <w:sz w:val="28"/>
                <w:szCs w:val="28"/>
              </w:rPr>
              <w:t>成果形式</w:t>
            </w:r>
          </w:p>
        </w:tc>
        <w:tc>
          <w:tcPr>
            <w:tcW w:w="2976"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560" w:lineRule="exact"/>
              <w:jc w:val="center"/>
              <w:rPr>
                <w:rFonts w:ascii="仿宋" w:hAnsi="仿宋" w:eastAsia="仿宋"/>
                <w:b/>
                <w:color w:val="000000"/>
                <w:sz w:val="28"/>
                <w:szCs w:val="28"/>
              </w:rPr>
            </w:pPr>
            <w:r>
              <w:rPr>
                <w:rFonts w:hint="eastAsia" w:ascii="仿宋" w:hAnsi="仿宋" w:eastAsia="仿宋"/>
                <w:b/>
                <w:color w:val="000000"/>
                <w:sz w:val="28"/>
                <w:szCs w:val="28"/>
              </w:rPr>
              <w:t>价格参考</w:t>
            </w:r>
          </w:p>
        </w:tc>
        <w:tc>
          <w:tcPr>
            <w:tcW w:w="304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560" w:lineRule="exact"/>
              <w:jc w:val="center"/>
              <w:rPr>
                <w:rFonts w:ascii="仿宋" w:hAnsi="仿宋" w:eastAsia="仿宋"/>
                <w:b/>
                <w:color w:val="000000"/>
                <w:sz w:val="28"/>
                <w:szCs w:val="28"/>
              </w:rPr>
            </w:pPr>
            <w:r>
              <w:rPr>
                <w:rFonts w:hint="eastAsia" w:ascii="仿宋" w:hAnsi="仿宋" w:eastAsia="仿宋"/>
                <w:b/>
                <w:color w:val="000000"/>
                <w:sz w:val="28"/>
                <w:szCs w:val="28"/>
              </w:rPr>
              <w:t>价格说明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3098" w:type="dxa"/>
            <w:tcBorders>
              <w:top w:val="single" w:color="auto" w:sz="4" w:space="0"/>
              <w:left w:val="single" w:color="auto" w:sz="4" w:space="0"/>
              <w:right w:val="single" w:color="auto" w:sz="4" w:space="0"/>
            </w:tcBorders>
            <w:vAlign w:val="center"/>
          </w:tcPr>
          <w:p>
            <w:pPr>
              <w:adjustRightInd w:val="0"/>
              <w:snapToGrid w:val="0"/>
              <w:spacing w:line="560" w:lineRule="exact"/>
              <w:jc w:val="left"/>
              <w:rPr>
                <w:rFonts w:ascii="仿宋" w:hAnsi="仿宋" w:eastAsia="仿宋"/>
                <w:color w:val="000000"/>
                <w:sz w:val="28"/>
                <w:szCs w:val="28"/>
              </w:rPr>
            </w:pPr>
            <w:r>
              <w:rPr>
                <w:rFonts w:hint="eastAsia" w:ascii="仿宋" w:hAnsi="仿宋" w:eastAsia="仿宋"/>
                <w:color w:val="000000"/>
                <w:sz w:val="28"/>
                <w:szCs w:val="28"/>
              </w:rPr>
              <w:t>少数民族语言译制资源</w:t>
            </w:r>
          </w:p>
        </w:tc>
        <w:tc>
          <w:tcPr>
            <w:tcW w:w="29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jc w:val="center"/>
              <w:rPr>
                <w:rFonts w:ascii="仿宋" w:hAnsi="仿宋" w:eastAsia="仿宋"/>
                <w:color w:val="000000"/>
                <w:sz w:val="28"/>
                <w:szCs w:val="28"/>
              </w:rPr>
            </w:pPr>
            <w:r>
              <w:rPr>
                <w:rFonts w:hint="eastAsia" w:ascii="仿宋" w:hAnsi="仿宋" w:eastAsia="仿宋"/>
                <w:color w:val="000000"/>
                <w:sz w:val="28"/>
                <w:szCs w:val="28"/>
              </w:rPr>
              <w:t>8000元/小时</w:t>
            </w:r>
          </w:p>
        </w:tc>
        <w:tc>
          <w:tcPr>
            <w:tcW w:w="304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560" w:lineRule="exact"/>
              <w:jc w:val="left"/>
              <w:rPr>
                <w:rFonts w:ascii="仿宋" w:hAnsi="仿宋" w:eastAsia="仿宋"/>
                <w:b w:val="0"/>
                <w:color w:val="000000"/>
                <w:sz w:val="28"/>
                <w:szCs w:val="28"/>
              </w:rPr>
            </w:pPr>
            <w:r>
              <w:rPr>
                <w:rFonts w:hint="eastAsia" w:ascii="仿宋" w:hAnsi="仿宋" w:eastAsia="仿宋"/>
                <w:b w:val="0"/>
                <w:color w:val="000000"/>
                <w:sz w:val="28"/>
                <w:szCs w:val="28"/>
              </w:rPr>
              <w:t>财政部拨付标准2011年12000 /小时，2012、2013年6000 /小时，2014、2015年7000 /小时。</w:t>
            </w:r>
          </w:p>
        </w:tc>
      </w:tr>
    </w:tbl>
    <w:p>
      <w:pPr>
        <w:adjustRightInd w:val="0"/>
        <w:snapToGrid w:val="0"/>
        <w:spacing w:line="560" w:lineRule="exact"/>
        <w:ind w:firstLine="560" w:firstLineChars="200"/>
        <w:jc w:val="left"/>
        <w:rPr>
          <w:rFonts w:ascii="仿宋" w:hAnsi="仿宋" w:eastAsia="仿宋"/>
          <w:color w:val="000000"/>
          <w:sz w:val="28"/>
          <w:szCs w:val="28"/>
        </w:rPr>
      </w:pP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643" w:firstLineChars="200"/>
        <w:jc w:val="both"/>
        <w:textAlignment w:val="auto"/>
        <w:outlineLvl w:val="9"/>
      </w:pPr>
      <w:r>
        <w:rPr>
          <w:rFonts w:ascii="仿宋" w:hAnsi="仿宋" w:eastAsia="仿宋" w:cs="仿宋"/>
          <w:b/>
          <w:color w:val="000000"/>
          <w:sz w:val="32"/>
          <w:szCs w:val="32"/>
        </w:rPr>
        <w:t>2.</w:t>
      </w:r>
      <w:r>
        <w:rPr>
          <w:rFonts w:hint="eastAsia" w:ascii="仿宋" w:hAnsi="仿宋" w:eastAsia="仿宋" w:cs="仿宋"/>
          <w:b/>
          <w:color w:val="000000"/>
          <w:sz w:val="32"/>
          <w:szCs w:val="32"/>
        </w:rPr>
        <w:t>少数民族语言资源译制和</w:t>
      </w:r>
      <w:r>
        <w:rPr>
          <w:rFonts w:hint="eastAsia" w:ascii="仿宋" w:hAnsi="仿宋" w:eastAsia="仿宋" w:cs="仿宋"/>
          <w:b/>
          <w:bCs w:val="0"/>
          <w:color w:val="000000"/>
          <w:kern w:val="2"/>
          <w:sz w:val="32"/>
          <w:szCs w:val="32"/>
        </w:rPr>
        <w:t>“进村入户”专项资源建设</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jc w:val="both"/>
        <w:textAlignment w:val="auto"/>
        <w:outlineLvl w:val="9"/>
        <w:rPr>
          <w:rFonts w:hint="eastAsia" w:ascii="仿宋" w:hAnsi="仿宋" w:eastAsia="仿宋"/>
          <w:color w:val="000000"/>
          <w:sz w:val="32"/>
          <w:szCs w:val="32"/>
        </w:rPr>
      </w:pPr>
      <w:r>
        <w:rPr>
          <w:rFonts w:hint="eastAsia" w:ascii="仿宋" w:hAnsi="仿宋" w:eastAsia="仿宋"/>
          <w:color w:val="000000"/>
          <w:sz w:val="32"/>
          <w:szCs w:val="32"/>
          <w:lang w:val="en-US" w:eastAsia="zh-CN"/>
        </w:rPr>
        <w:t xml:space="preserve">    </w:t>
      </w:r>
      <w:r>
        <w:rPr>
          <w:rFonts w:hint="eastAsia" w:ascii="仿宋" w:hAnsi="仿宋" w:eastAsia="仿宋"/>
          <w:color w:val="000000"/>
          <w:sz w:val="32"/>
          <w:szCs w:val="32"/>
        </w:rPr>
        <w:t>(</w:t>
      </w:r>
      <w:r>
        <w:rPr>
          <w:rFonts w:ascii="仿宋" w:hAnsi="仿宋" w:eastAsia="仿宋"/>
          <w:color w:val="000000"/>
          <w:sz w:val="32"/>
          <w:szCs w:val="32"/>
        </w:rPr>
        <w:t>1</w:t>
      </w:r>
      <w:r>
        <w:rPr>
          <w:rFonts w:hint="eastAsia" w:ascii="仿宋" w:hAnsi="仿宋" w:eastAsia="仿宋"/>
          <w:color w:val="000000"/>
          <w:sz w:val="32"/>
          <w:szCs w:val="32"/>
        </w:rPr>
        <w:t>)内蒙古、吉林、四川、西藏、青海、新疆六省（区）继续承担少数民族语言资源译制任务，须提交相关申报材料。少数民族语言资源相关标准可参见发展中心下发的《关于进一步加强全国文化信息资源共享工程少数民族语言译制工作的通知》，其他可参考《翻译服务规范》（GB/T19363.1-2003）等国家相关标准规范。</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640" w:firstLineChars="200"/>
        <w:jc w:val="left"/>
        <w:textAlignment w:val="auto"/>
        <w:outlineLvl w:val="9"/>
        <w:rPr>
          <w:rFonts w:ascii="仿宋" w:hAnsi="仿宋" w:eastAsia="仿宋" w:cs="Calibri"/>
          <w:color w:val="000000"/>
          <w:kern w:val="0"/>
          <w:szCs w:val="21"/>
        </w:rPr>
      </w:pPr>
      <w:r>
        <w:rPr>
          <w:rFonts w:hint="eastAsia" w:ascii="仿宋" w:hAnsi="仿宋" w:eastAsia="仿宋"/>
          <w:color w:val="000000"/>
          <w:sz w:val="32"/>
          <w:szCs w:val="32"/>
        </w:rPr>
        <w:t>(</w:t>
      </w:r>
      <w:r>
        <w:rPr>
          <w:rFonts w:ascii="仿宋" w:hAnsi="仿宋" w:eastAsia="仿宋"/>
          <w:color w:val="000000"/>
          <w:sz w:val="32"/>
          <w:szCs w:val="32"/>
        </w:rPr>
        <w:t>2</w:t>
      </w:r>
      <w:r>
        <w:rPr>
          <w:rFonts w:hint="eastAsia" w:ascii="仿宋" w:hAnsi="仿宋" w:eastAsia="仿宋"/>
          <w:color w:val="000000"/>
          <w:sz w:val="32"/>
          <w:szCs w:val="32"/>
        </w:rPr>
        <w:t>)</w:t>
      </w:r>
      <w:r>
        <w:rPr>
          <w:rFonts w:hint="eastAsia" w:ascii="仿宋" w:hAnsi="仿宋" w:eastAsia="仿宋" w:cs="Calibri"/>
          <w:bCs/>
          <w:color w:val="000000"/>
          <w:kern w:val="0"/>
          <w:sz w:val="32"/>
          <w:szCs w:val="32"/>
        </w:rPr>
        <w:t>文化共享工程“进村入户”专项资源建设。</w:t>
      </w:r>
      <w:r>
        <w:rPr>
          <w:rFonts w:hint="eastAsia" w:ascii="仿宋" w:hAnsi="仿宋" w:eastAsia="仿宋" w:cs="Calibri"/>
          <w:color w:val="000000"/>
          <w:kern w:val="0"/>
          <w:sz w:val="32"/>
          <w:szCs w:val="32"/>
        </w:rPr>
        <w:t>按照文化共享工程“进村入户”工作要求，继续以打通公共文化服务体系面向基层的数字资源传输通道，提高文化共享工程入户率和基层公共文化服务效能为目标，制作适合通过中国文化网络电视、双向数字电视以及其他新媒体模式开展“进村入户”服务的专题资源。</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0" w:leftChars="0" w:right="0" w:rightChars="0" w:firstLine="643"/>
        <w:textAlignment w:val="auto"/>
        <w:outlineLvl w:val="9"/>
        <w:rPr>
          <w:rFonts w:ascii="仿宋" w:hAnsi="仿宋" w:eastAsia="仿宋" w:cs="Calibri"/>
          <w:color w:val="000000"/>
          <w:kern w:val="0"/>
          <w:szCs w:val="21"/>
        </w:rPr>
      </w:pPr>
      <w:r>
        <w:rPr>
          <w:rFonts w:hint="eastAsia" w:ascii="仿宋" w:hAnsi="仿宋" w:eastAsia="仿宋" w:cs="Calibri"/>
          <w:bCs/>
          <w:color w:val="000000"/>
          <w:kern w:val="0"/>
          <w:sz w:val="32"/>
          <w:szCs w:val="32"/>
        </w:rPr>
        <w:t>申报对象</w:t>
      </w:r>
      <w:r>
        <w:rPr>
          <w:rFonts w:hint="eastAsia" w:ascii="仿宋" w:hAnsi="仿宋" w:eastAsia="仿宋" w:cs="Calibri"/>
          <w:color w:val="000000"/>
          <w:kern w:val="0"/>
          <w:sz w:val="32"/>
          <w:szCs w:val="32"/>
        </w:rPr>
        <w:t>：启动文化共享工程·中国文化网络电视试点的辽宁、江苏、浙江、山东、黑龙江、安徽、湖北、海南、内蒙古、广西、重庆、云南、陕西、河北、四川</w:t>
      </w:r>
      <w:r>
        <w:rPr>
          <w:rFonts w:hint="eastAsia" w:ascii="仿宋" w:hAnsi="仿宋" w:eastAsia="仿宋" w:cs="Calibri"/>
          <w:color w:val="000000"/>
          <w:kern w:val="0"/>
          <w:sz w:val="32"/>
          <w:szCs w:val="32"/>
          <w:lang w:val="en-US" w:eastAsia="zh-CN"/>
        </w:rPr>
        <w:t>等</w:t>
      </w:r>
      <w:r>
        <w:rPr>
          <w:rFonts w:hint="eastAsia" w:ascii="仿宋" w:hAnsi="仿宋" w:eastAsia="仿宋" w:cs="Calibri"/>
          <w:color w:val="000000"/>
          <w:kern w:val="0"/>
          <w:sz w:val="32"/>
          <w:szCs w:val="32"/>
        </w:rPr>
        <w:t>15个省。</w:t>
      </w:r>
    </w:p>
    <w:p>
      <w:pPr>
        <w:keepNext w:val="0"/>
        <w:keepLines w:val="0"/>
        <w:pageBreakBefore w:val="0"/>
        <w:kinsoku/>
        <w:wordWrap/>
        <w:overflowPunct/>
        <w:topLinePunct w:val="0"/>
        <w:autoSpaceDE/>
        <w:autoSpaceDN/>
        <w:bidi w:val="0"/>
        <w:spacing w:line="560" w:lineRule="exact"/>
        <w:ind w:left="0" w:leftChars="0" w:right="0" w:rightChars="0"/>
        <w:textAlignment w:val="auto"/>
        <w:outlineLvl w:val="9"/>
      </w:pPr>
      <w:r>
        <w:rPr>
          <w:rFonts w:hint="eastAsia" w:ascii="仿宋" w:hAnsi="仿宋" w:eastAsia="仿宋" w:cs="Calibri"/>
          <w:bCs/>
          <w:color w:val="000000"/>
          <w:kern w:val="0"/>
          <w:sz w:val="32"/>
          <w:szCs w:val="32"/>
          <w:lang w:val="en-US" w:eastAsia="zh-CN"/>
        </w:rPr>
        <w:t xml:space="preserve">    </w:t>
      </w:r>
      <w:r>
        <w:rPr>
          <w:rFonts w:hint="eastAsia" w:ascii="仿宋" w:hAnsi="仿宋" w:eastAsia="仿宋" w:cs="Calibri"/>
          <w:bCs/>
          <w:color w:val="000000"/>
          <w:kern w:val="0"/>
          <w:sz w:val="32"/>
          <w:szCs w:val="32"/>
        </w:rPr>
        <w:t>建设标准</w:t>
      </w:r>
      <w:r>
        <w:rPr>
          <w:rFonts w:hint="eastAsia" w:ascii="仿宋" w:hAnsi="仿宋" w:eastAsia="仿宋" w:cs="Calibri"/>
          <w:color w:val="000000"/>
          <w:kern w:val="0"/>
          <w:sz w:val="32"/>
          <w:szCs w:val="32"/>
        </w:rPr>
        <w:t>：征集、加工制作适合通过电视播放的贴近本地基层群众需求的节目资源；采集、制作本地基层群众文化节目资源；开展网络电视基层服务站点应用服务及日常节目更新运维。申报方案涉及到的网络电视资源征集、制作价格参照上文提及的</w:t>
      </w:r>
      <w:r>
        <w:rPr>
          <w:rFonts w:hint="eastAsia" w:ascii="仿宋" w:hAnsi="仿宋" w:eastAsia="仿宋"/>
          <w:color w:val="000000"/>
          <w:sz w:val="32"/>
          <w:szCs w:val="32"/>
        </w:rPr>
        <w:t>2016年度地方资源建设价格参考标准</w:t>
      </w:r>
      <w:r>
        <w:rPr>
          <w:rFonts w:hint="eastAsia" w:ascii="仿宋" w:hAnsi="仿宋" w:eastAsia="仿宋"/>
          <w:color w:val="000000"/>
          <w:sz w:val="32"/>
          <w:szCs w:val="32"/>
          <w:lang w:eastAsia="zh-CN"/>
        </w:rPr>
        <w:t>。</w:t>
      </w:r>
      <w:r>
        <w:rPr>
          <w:rFonts w:hint="eastAsia" w:ascii="仿宋" w:hAnsi="仿宋" w:eastAsia="仿宋"/>
          <w:color w:val="000000"/>
          <w:sz w:val="32"/>
          <w:szCs w:val="32"/>
        </w:rPr>
        <w:t>申报经费</w:t>
      </w:r>
      <w:r>
        <w:rPr>
          <w:rFonts w:hint="eastAsia" w:ascii="仿宋" w:hAnsi="仿宋" w:eastAsia="仿宋"/>
          <w:color w:val="000000"/>
          <w:sz w:val="32"/>
          <w:szCs w:val="32"/>
          <w:lang w:val="en-US" w:eastAsia="zh-CN"/>
        </w:rPr>
        <w:t>要重点支持</w:t>
      </w:r>
      <w:r>
        <w:rPr>
          <w:rFonts w:hint="eastAsia" w:ascii="仿宋" w:hAnsi="仿宋" w:eastAsia="仿宋" w:cs="Calibri"/>
          <w:color w:val="000000"/>
          <w:kern w:val="0"/>
          <w:sz w:val="32"/>
          <w:szCs w:val="32"/>
        </w:rPr>
        <w:t>开展网络电视节目更新和基层服务站点应用服务运维，</w:t>
      </w:r>
      <w:r>
        <w:rPr>
          <w:rFonts w:hint="eastAsia" w:ascii="仿宋" w:hAnsi="仿宋" w:eastAsia="仿宋" w:cs="Calibri"/>
          <w:color w:val="000000"/>
          <w:kern w:val="0"/>
          <w:sz w:val="32"/>
          <w:szCs w:val="32"/>
          <w:lang w:val="en-US" w:eastAsia="zh-CN"/>
        </w:rPr>
        <w:t>包括</w:t>
      </w:r>
      <w:r>
        <w:rPr>
          <w:rFonts w:hint="eastAsia" w:ascii="仿宋" w:hAnsi="仿宋" w:eastAsia="仿宋" w:cs="Calibri"/>
          <w:color w:val="000000"/>
          <w:kern w:val="0"/>
          <w:sz w:val="32"/>
          <w:szCs w:val="32"/>
        </w:rPr>
        <w:t>基层站点播放终端配备、节目更新、互动直播培训等。</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0" w:leftChars="0" w:right="0" w:rightChars="0" w:firstLine="643"/>
        <w:jc w:val="left"/>
        <w:textAlignment w:val="auto"/>
        <w:outlineLvl w:val="9"/>
        <w:rPr>
          <w:rFonts w:ascii="黑体" w:hAnsi="黑体" w:eastAsia="黑体"/>
          <w:bCs w:val="0"/>
          <w:iCs w:val="0"/>
          <w:color w:val="000000"/>
          <w:kern w:val="2"/>
          <w:szCs w:val="22"/>
          <w:lang w:val="en-US"/>
        </w:rPr>
      </w:pPr>
      <w:r>
        <w:rPr>
          <w:rFonts w:hint="eastAsia" w:ascii="黑体" w:hAnsi="黑体" w:eastAsia="黑体" w:cs="宋体"/>
          <w:b w:val="0"/>
          <w:bCs w:val="0"/>
          <w:iCs w:val="0"/>
          <w:color w:val="000000"/>
          <w:kern w:val="2"/>
          <w:sz w:val="32"/>
          <w:szCs w:val="22"/>
          <w:lang w:val="en-US"/>
        </w:rPr>
        <w:t>三、服务推广</w:t>
      </w:r>
    </w:p>
    <w:p>
      <w:pPr>
        <w:keepNext w:val="0"/>
        <w:keepLines w:val="0"/>
        <w:pageBreakBefore w:val="0"/>
        <w:kinsoku/>
        <w:wordWrap/>
        <w:overflowPunct/>
        <w:topLinePunct w:val="0"/>
        <w:autoSpaceDE/>
        <w:autoSpaceDN/>
        <w:bidi w:val="0"/>
        <w:spacing w:line="560" w:lineRule="exact"/>
        <w:ind w:left="0" w:leftChars="0" w:right="0" w:rightChars="0"/>
        <w:textAlignment w:val="auto"/>
        <w:outlineLvl w:val="9"/>
        <w:rPr>
          <w:rFonts w:ascii="仿宋" w:hAnsi="仿宋" w:eastAsia="仿宋"/>
          <w:b/>
          <w:color w:val="C00000"/>
          <w:sz w:val="32"/>
          <w:szCs w:val="32"/>
        </w:rPr>
      </w:pPr>
      <w:r>
        <w:rPr>
          <w:rFonts w:hint="eastAsia" w:ascii="仿宋" w:hAnsi="仿宋" w:eastAsia="仿宋"/>
          <w:color w:val="000000"/>
          <w:sz w:val="32"/>
          <w:szCs w:val="32"/>
          <w:lang w:val="en-US" w:eastAsia="zh-CN"/>
        </w:rPr>
        <w:t xml:space="preserve">   </w:t>
      </w:r>
      <w:bookmarkStart w:id="0" w:name="_GoBack"/>
      <w:r>
        <w:rPr>
          <w:rFonts w:hint="eastAsia" w:ascii="仿宋" w:hAnsi="仿宋" w:eastAsia="仿宋"/>
          <w:color w:val="C00000"/>
          <w:sz w:val="32"/>
          <w:szCs w:val="32"/>
        </w:rPr>
        <w:t>（一）</w:t>
      </w:r>
      <w:r>
        <w:rPr>
          <w:rFonts w:hint="eastAsia" w:ascii="仿宋" w:hAnsi="仿宋" w:eastAsia="仿宋"/>
          <w:b/>
          <w:color w:val="C00000"/>
          <w:sz w:val="32"/>
          <w:szCs w:val="32"/>
        </w:rPr>
        <w:t>基层公共数字文化服务推广。</w:t>
      </w:r>
    </w:p>
    <w:p>
      <w:pPr>
        <w:keepNext w:val="0"/>
        <w:keepLines w:val="0"/>
        <w:pageBreakBefore w:val="0"/>
        <w:kinsoku/>
        <w:wordWrap/>
        <w:overflowPunct/>
        <w:topLinePunct w:val="0"/>
        <w:autoSpaceDE/>
        <w:autoSpaceDN/>
        <w:bidi w:val="0"/>
        <w:spacing w:line="560" w:lineRule="exact"/>
        <w:ind w:left="0" w:leftChars="0" w:right="0" w:rightChars="0" w:firstLine="645"/>
        <w:jc w:val="both"/>
        <w:textAlignment w:val="auto"/>
        <w:outlineLvl w:val="9"/>
        <w:rPr>
          <w:rFonts w:ascii="仿宋" w:hAnsi="仿宋" w:eastAsia="仿宋"/>
          <w:color w:val="C00000"/>
          <w:sz w:val="32"/>
          <w:szCs w:val="32"/>
        </w:rPr>
      </w:pPr>
      <w:r>
        <w:rPr>
          <w:rFonts w:hint="eastAsia" w:ascii="仿宋" w:hAnsi="仿宋" w:eastAsia="仿宋"/>
          <w:color w:val="C00000"/>
          <w:sz w:val="32"/>
          <w:szCs w:val="32"/>
        </w:rPr>
        <w:t>以国家公共文化数字支撑平台为基础，建设基层综合性数字文化服务平台,整合和统一揭示不同部门、不同领域的公共数字文化资源，实施基层公共数字文化服务推广。根据工作方案，选择具有良好工作基础，具备一定信息化基础条件，申报科学、可行的市/县开展基层综合性公共数字文化服务平台建设及服务推广方案，</w:t>
      </w:r>
      <w:r>
        <w:rPr>
          <w:rFonts w:ascii="仿宋" w:hAnsi="仿宋" w:eastAsia="仿宋"/>
          <w:color w:val="C00000"/>
          <w:sz w:val="32"/>
          <w:szCs w:val="32"/>
        </w:rPr>
        <w:t>2016</w:t>
      </w:r>
      <w:r>
        <w:rPr>
          <w:rFonts w:hint="eastAsia" w:ascii="仿宋" w:hAnsi="仿宋" w:eastAsia="仿宋"/>
          <w:color w:val="C00000"/>
          <w:sz w:val="32"/>
          <w:szCs w:val="32"/>
        </w:rPr>
        <w:t>年遴选具有示范意义的40个区域开展建设与推广。内容包括：</w:t>
      </w:r>
      <w:r>
        <w:rPr>
          <w:rFonts w:hint="eastAsia" w:ascii="仿宋" w:hAnsi="仿宋" w:eastAsia="仿宋"/>
          <w:b/>
          <w:color w:val="C00000"/>
          <w:sz w:val="32"/>
          <w:szCs w:val="32"/>
        </w:rPr>
        <w:t>一是</w:t>
      </w:r>
      <w:r>
        <w:rPr>
          <w:rFonts w:hint="eastAsia" w:ascii="仿宋" w:hAnsi="仿宋" w:eastAsia="仿宋"/>
          <w:color w:val="C00000"/>
          <w:sz w:val="32"/>
          <w:szCs w:val="32"/>
        </w:rPr>
        <w:t>与国家公共文化数字支撑平台对接，实现国家级资源和应用在本地的落地服务；</w:t>
      </w:r>
      <w:r>
        <w:rPr>
          <w:rFonts w:hint="eastAsia" w:ascii="仿宋" w:hAnsi="仿宋" w:eastAsia="仿宋"/>
          <w:b/>
          <w:color w:val="C00000"/>
          <w:sz w:val="32"/>
          <w:szCs w:val="32"/>
        </w:rPr>
        <w:t>二是</w:t>
      </w:r>
      <w:r>
        <w:rPr>
          <w:rFonts w:hint="eastAsia" w:ascii="仿宋" w:hAnsi="仿宋" w:eastAsia="仿宋"/>
          <w:color w:val="C00000"/>
          <w:sz w:val="32"/>
          <w:szCs w:val="32"/>
        </w:rPr>
        <w:t>整合文化共享工程、数字图书馆推广工程以及本地特色文化资源等各类数字资源</w:t>
      </w:r>
      <w:r>
        <w:rPr>
          <w:rFonts w:hint="eastAsia" w:ascii="仿宋" w:hAnsi="仿宋" w:eastAsia="仿宋" w:cs="仿宋"/>
          <w:color w:val="C00000"/>
          <w:sz w:val="32"/>
          <w:szCs w:val="32"/>
        </w:rPr>
        <w:t>，通过基层综合性公共数字文化服务平台发布和导航；</w:t>
      </w:r>
      <w:r>
        <w:rPr>
          <w:rFonts w:hint="eastAsia" w:ascii="仿宋" w:hAnsi="仿宋" w:eastAsia="仿宋" w:cs="仿宋"/>
          <w:b/>
          <w:color w:val="C00000"/>
          <w:sz w:val="32"/>
          <w:szCs w:val="32"/>
        </w:rPr>
        <w:t>三是</w:t>
      </w:r>
      <w:r>
        <w:rPr>
          <w:rFonts w:hint="eastAsia" w:ascii="仿宋" w:hAnsi="仿宋" w:eastAsia="仿宋" w:cs="仿宋"/>
          <w:color w:val="C00000"/>
          <w:sz w:val="32"/>
          <w:szCs w:val="32"/>
        </w:rPr>
        <w:t>结合本地公共文化服务实际，开展线上线下“一站式”综合数字文化服务。</w:t>
      </w:r>
      <w:r>
        <w:rPr>
          <w:rFonts w:hint="eastAsia" w:ascii="仿宋" w:hAnsi="仿宋" w:eastAsia="仿宋" w:cs="仿宋"/>
          <w:b/>
          <w:color w:val="C00000"/>
          <w:sz w:val="32"/>
          <w:szCs w:val="32"/>
        </w:rPr>
        <w:t>四是</w:t>
      </w:r>
      <w:r>
        <w:rPr>
          <w:rFonts w:hint="eastAsia" w:ascii="仿宋" w:hAnsi="仿宋" w:eastAsia="仿宋" w:cs="仿宋"/>
          <w:color w:val="C00000"/>
          <w:sz w:val="32"/>
          <w:szCs w:val="32"/>
        </w:rPr>
        <w:t>进行建设、管理、服务数据采集，通过与国家公共文化数字支撑平台对接，实现数据上报。</w:t>
      </w:r>
    </w:p>
    <w:p>
      <w:pPr>
        <w:keepNext w:val="0"/>
        <w:keepLines w:val="0"/>
        <w:pageBreakBefore w:val="0"/>
        <w:kinsoku/>
        <w:wordWrap/>
        <w:overflowPunct/>
        <w:topLinePunct w:val="0"/>
        <w:autoSpaceDE/>
        <w:autoSpaceDN/>
        <w:bidi w:val="0"/>
        <w:spacing w:line="560" w:lineRule="exact"/>
        <w:ind w:left="0" w:leftChars="0" w:right="0" w:rightChars="0" w:firstLine="645"/>
        <w:textAlignment w:val="auto"/>
        <w:outlineLvl w:val="9"/>
        <w:rPr>
          <w:rFonts w:ascii="仿宋" w:hAnsi="仿宋" w:eastAsia="仿宋"/>
          <w:color w:val="C00000"/>
          <w:sz w:val="32"/>
          <w:szCs w:val="32"/>
        </w:rPr>
      </w:pPr>
      <w:r>
        <w:rPr>
          <w:rFonts w:hint="eastAsia" w:ascii="仿宋" w:hAnsi="仿宋" w:eastAsia="仿宋"/>
          <w:color w:val="C00000"/>
          <w:sz w:val="32"/>
          <w:szCs w:val="32"/>
        </w:rPr>
        <w:t>申报对象</w:t>
      </w:r>
      <w:r>
        <w:rPr>
          <w:rFonts w:ascii="仿宋" w:hAnsi="仿宋" w:eastAsia="仿宋"/>
          <w:color w:val="C00000"/>
          <w:sz w:val="32"/>
          <w:szCs w:val="32"/>
        </w:rPr>
        <w:t>:</w:t>
      </w:r>
      <w:r>
        <w:rPr>
          <w:rFonts w:hint="eastAsia" w:ascii="仿宋" w:hAnsi="仿宋" w:eastAsia="仿宋"/>
          <w:color w:val="C00000"/>
          <w:sz w:val="32"/>
          <w:szCs w:val="32"/>
        </w:rPr>
        <w:t>以市/县级文化部门为主体进行申报。申报对象所在地的公共文化服务体系建设基础较好；在公共数字文化某一方面积极探索并取得显著成效，对推动区域乃至全国公共数字文化体系建设产生较大影响；试点建设具有较好的政策、经费、人才队伍等保障，运行机制科学规范。各市/县结合自身工作基础和优势条件，采取主动申报的办法，经省级文化、财政主管部门同意后上报。项目申报书在国家数字文化网上下载。</w:t>
      </w:r>
    </w:p>
    <w:p>
      <w:pPr>
        <w:adjustRightInd/>
        <w:snapToGrid/>
        <w:spacing w:line="560" w:lineRule="exact"/>
        <w:ind w:firstLine="645" w:firstLineChars="0"/>
        <w:rPr>
          <w:rFonts w:ascii="仿宋" w:hAnsi="仿宋" w:eastAsia="仿宋"/>
          <w:color w:val="C00000"/>
          <w:sz w:val="32"/>
          <w:szCs w:val="32"/>
        </w:rPr>
      </w:pPr>
      <w:r>
        <w:rPr>
          <w:rFonts w:hint="eastAsia" w:ascii="仿宋" w:hAnsi="仿宋" w:eastAsia="仿宋"/>
          <w:color w:val="C00000"/>
          <w:sz w:val="32"/>
          <w:szCs w:val="32"/>
        </w:rPr>
        <w:t>建设标准</w:t>
      </w:r>
      <w:r>
        <w:rPr>
          <w:rFonts w:ascii="仿宋" w:hAnsi="仿宋" w:eastAsia="仿宋"/>
          <w:color w:val="C00000"/>
          <w:sz w:val="32"/>
          <w:szCs w:val="32"/>
        </w:rPr>
        <w:t>:</w:t>
      </w:r>
      <w:r>
        <w:rPr>
          <w:rFonts w:hint="eastAsia" w:ascii="仿宋" w:hAnsi="仿宋" w:eastAsia="仿宋"/>
          <w:color w:val="C00000"/>
          <w:sz w:val="32"/>
          <w:szCs w:val="32"/>
        </w:rPr>
        <w:t>基层综合文化服务推广每个市</w:t>
      </w:r>
      <w:r>
        <w:rPr>
          <w:rFonts w:ascii="仿宋" w:hAnsi="仿宋" w:eastAsia="仿宋"/>
          <w:color w:val="C00000"/>
          <w:sz w:val="32"/>
          <w:szCs w:val="32"/>
        </w:rPr>
        <w:t>/县拟由中央财政补助资金50万元，不足部分由地方配套经费解决。各地方案经专家组评审通过后实施，发展中心对服务推广成果组织验收。项目经费严格遵照专款专用原则，保证经费使用</w:t>
      </w:r>
      <w:r>
        <w:rPr>
          <w:rFonts w:hint="eastAsia" w:ascii="仿宋" w:hAnsi="仿宋" w:eastAsia="仿宋"/>
          <w:color w:val="C00000"/>
          <w:sz w:val="32"/>
          <w:szCs w:val="32"/>
        </w:rPr>
        <w:t>效益。</w:t>
      </w:r>
    </w:p>
    <w:bookmarkEnd w:id="0"/>
    <w:p>
      <w:pPr>
        <w:adjustRightInd w:val="0"/>
        <w:snapToGrid w:val="0"/>
        <w:spacing w:line="560" w:lineRule="exact"/>
        <w:ind w:firstLine="643" w:firstLineChars="200"/>
        <w:rPr>
          <w:rFonts w:ascii="仿宋" w:hAnsi="仿宋" w:eastAsia="仿宋" w:cs="仿宋"/>
          <w:color w:val="000000"/>
          <w:sz w:val="32"/>
          <w:szCs w:val="32"/>
        </w:rPr>
      </w:pPr>
      <w:r>
        <w:rPr>
          <w:rFonts w:hint="eastAsia" w:ascii="仿宋" w:hAnsi="仿宋" w:eastAsia="仿宋"/>
          <w:b/>
          <w:color w:val="000000"/>
          <w:sz w:val="32"/>
          <w:szCs w:val="32"/>
        </w:rPr>
        <w:t>（二）文化共享工程和公共电子阅览室人员培训与服务推广。</w:t>
      </w:r>
    </w:p>
    <w:p>
      <w:pPr>
        <w:adjustRightInd w:val="0"/>
        <w:snapToGrid w:val="0"/>
        <w:spacing w:line="56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重点支持各省（区、市）在本区域内开展公共数字文化基层惠民服务及宣传推广活动，组织开展各级文化共享工程和公共电子阅览室专兼职骨干培训等。</w:t>
      </w:r>
    </w:p>
    <w:p>
      <w:pPr>
        <w:adjustRightInd w:val="0"/>
        <w:snapToGrid w:val="0"/>
        <w:spacing w:line="560" w:lineRule="exact"/>
        <w:ind w:firstLine="627" w:firstLineChars="196"/>
        <w:rPr>
          <w:rFonts w:ascii="仿宋" w:hAnsi="仿宋" w:eastAsia="仿宋" w:cs="Calibri"/>
          <w:color w:val="000000"/>
          <w:sz w:val="32"/>
          <w:szCs w:val="32"/>
        </w:rPr>
      </w:pPr>
      <w:r>
        <w:rPr>
          <w:rFonts w:hint="eastAsia" w:ascii="仿宋" w:hAnsi="仿宋" w:eastAsia="仿宋" w:cs="Calibri"/>
          <w:color w:val="000000"/>
          <w:sz w:val="32"/>
          <w:szCs w:val="32"/>
        </w:rPr>
        <w:t>申报</w:t>
      </w:r>
      <w:r>
        <w:rPr>
          <w:rFonts w:ascii="仿宋" w:hAnsi="仿宋" w:eastAsia="仿宋" w:cs="Calibri"/>
          <w:color w:val="000000"/>
          <w:sz w:val="32"/>
          <w:szCs w:val="32"/>
        </w:rPr>
        <w:t>对象：</w:t>
      </w:r>
      <w:r>
        <w:rPr>
          <w:rFonts w:hint="eastAsia" w:ascii="仿宋" w:hAnsi="仿宋" w:eastAsia="仿宋" w:cs="Calibri"/>
          <w:color w:val="000000"/>
          <w:sz w:val="32"/>
          <w:szCs w:val="32"/>
        </w:rPr>
        <w:t>文化共享工程省级分中心、省级文化（群艺）馆</w:t>
      </w:r>
      <w:r>
        <w:rPr>
          <w:rFonts w:ascii="仿宋" w:hAnsi="仿宋" w:eastAsia="仿宋" w:cs="Calibri"/>
          <w:color w:val="000000"/>
          <w:sz w:val="32"/>
          <w:szCs w:val="32"/>
        </w:rPr>
        <w:t>。</w:t>
      </w:r>
    </w:p>
    <w:p>
      <w:pPr>
        <w:adjustRightInd w:val="0"/>
        <w:snapToGrid w:val="0"/>
        <w:spacing w:line="560" w:lineRule="exact"/>
        <w:ind w:firstLine="627" w:firstLineChars="196"/>
        <w:rPr>
          <w:rFonts w:ascii="仿宋" w:hAnsi="仿宋" w:eastAsia="仿宋" w:cs="Calibri"/>
          <w:color w:val="000000"/>
          <w:sz w:val="32"/>
          <w:szCs w:val="32"/>
        </w:rPr>
      </w:pPr>
      <w:r>
        <w:rPr>
          <w:rFonts w:hint="eastAsia" w:ascii="仿宋" w:hAnsi="仿宋" w:eastAsia="仿宋" w:cs="Calibri"/>
          <w:color w:val="000000"/>
          <w:sz w:val="32"/>
          <w:szCs w:val="32"/>
        </w:rPr>
        <w:t>建设标准</w:t>
      </w:r>
      <w:r>
        <w:rPr>
          <w:rFonts w:ascii="仿宋" w:hAnsi="仿宋" w:eastAsia="仿宋" w:cs="Calibri"/>
          <w:color w:val="000000"/>
          <w:sz w:val="32"/>
          <w:szCs w:val="32"/>
        </w:rPr>
        <w:t>：</w:t>
      </w:r>
    </w:p>
    <w:p>
      <w:pPr>
        <w:autoSpaceDE w:val="0"/>
        <w:autoSpaceDN w:val="0"/>
        <w:adjustRightInd w:val="0"/>
        <w:ind w:firstLine="640" w:firstLineChars="200"/>
        <w:jc w:val="left"/>
        <w:rPr>
          <w:rFonts w:ascii="仿宋" w:hAnsi="仿宋" w:eastAsia="仿宋" w:cs="仿宋_GB2312"/>
          <w:color w:val="000000"/>
          <w:kern w:val="0"/>
          <w:sz w:val="32"/>
          <w:szCs w:val="32"/>
        </w:rPr>
      </w:pPr>
      <w:r>
        <w:rPr>
          <w:rFonts w:hint="eastAsia" w:ascii="仿宋" w:hAnsi="仿宋" w:eastAsia="仿宋" w:cs="仿宋_GB2312"/>
          <w:color w:val="000000"/>
          <w:kern w:val="0"/>
          <w:sz w:val="32"/>
          <w:szCs w:val="32"/>
        </w:rPr>
        <w:t>1、文化共享工程省级分中心：在一年内牵头举办不少于2次覆盖全省（区、市）各级文化共享工程和公共电子阅览室的服务推广活动，经费</w:t>
      </w:r>
      <w:r>
        <w:rPr>
          <w:rFonts w:hint="eastAsia" w:ascii="仿宋" w:hAnsi="仿宋" w:eastAsia="仿宋" w:cs="仿宋_GB2312"/>
          <w:color w:val="000000"/>
          <w:kern w:val="0"/>
          <w:sz w:val="32"/>
          <w:szCs w:val="32"/>
          <w:highlight w:val="none"/>
        </w:rPr>
        <w:t>主要涉及宣传资料费用（含册页、海报、横幅、充气拱门、旗帜等设计与制作）、外请专家劳务、车辆费用支出等，标准为4万元/次</w:t>
      </w:r>
      <w:r>
        <w:rPr>
          <w:rFonts w:hint="eastAsia" w:ascii="仿宋" w:hAnsi="仿宋" w:eastAsia="仿宋" w:cs="仿宋_GB2312"/>
          <w:color w:val="000000"/>
          <w:kern w:val="0"/>
          <w:sz w:val="32"/>
          <w:szCs w:val="32"/>
        </w:rPr>
        <w:t>；举办不少于2次涵盖本地各级文化共享工程和公共电子阅览室建设与服务的有关领导和业务骨干集中面授培训，</w:t>
      </w:r>
      <w:r>
        <w:rPr>
          <w:rFonts w:hint="eastAsia" w:ascii="仿宋" w:hAnsi="仿宋" w:eastAsia="仿宋" w:cs="仿宋_GB2312"/>
          <w:color w:val="000000"/>
          <w:kern w:val="0"/>
          <w:sz w:val="32"/>
          <w:szCs w:val="32"/>
          <w:highlight w:val="none"/>
        </w:rPr>
        <w:t>按</w:t>
      </w:r>
      <w:r>
        <w:rPr>
          <w:rFonts w:hint="eastAsia" w:ascii="仿宋" w:hAnsi="仿宋" w:eastAsia="仿宋" w:cs="仿宋_GB2312"/>
          <w:color w:val="000000"/>
          <w:kern w:val="0"/>
          <w:sz w:val="32"/>
          <w:szCs w:val="32"/>
        </w:rPr>
        <w:t>集中面授培训</w:t>
      </w:r>
      <w:r>
        <w:rPr>
          <w:rFonts w:hint="eastAsia" w:ascii="仿宋" w:hAnsi="仿宋" w:eastAsia="仿宋" w:cs="仿宋_GB2312"/>
          <w:color w:val="000000"/>
          <w:kern w:val="0"/>
          <w:sz w:val="32"/>
          <w:szCs w:val="32"/>
          <w:highlight w:val="none"/>
        </w:rPr>
        <w:t>每期3天，人均培训经费按财政部下发的培训费用标准每人450元/天，2次培训合计人数应不少于236人。</w:t>
      </w:r>
      <w:r>
        <w:rPr>
          <w:rFonts w:hint="eastAsia" w:ascii="仿宋" w:hAnsi="仿宋" w:eastAsia="仿宋" w:cs="仿宋_GB2312"/>
          <w:color w:val="000000"/>
          <w:kern w:val="0"/>
          <w:sz w:val="32"/>
          <w:szCs w:val="32"/>
        </w:rPr>
        <w:t>2016</w:t>
      </w:r>
      <w:r>
        <w:rPr>
          <w:rFonts w:hint="eastAsia" w:ascii="仿宋" w:hAnsi="仿宋" w:eastAsia="仿宋" w:cs="仿宋"/>
          <w:color w:val="000000"/>
          <w:sz w:val="32"/>
          <w:szCs w:val="32"/>
        </w:rPr>
        <w:t>年每省支持经费40万元。</w:t>
      </w:r>
    </w:p>
    <w:p>
      <w:pPr>
        <w:adjustRightInd w:val="0"/>
        <w:snapToGrid w:val="0"/>
        <w:spacing w:line="560" w:lineRule="exact"/>
        <w:ind w:firstLine="627" w:firstLineChars="196"/>
        <w:rPr>
          <w:rFonts w:hint="eastAsia" w:ascii="仿宋" w:hAnsi="仿宋" w:eastAsia="仿宋" w:cs="仿宋"/>
          <w:color w:val="000000"/>
          <w:sz w:val="32"/>
          <w:szCs w:val="32"/>
        </w:rPr>
      </w:pPr>
      <w:r>
        <w:rPr>
          <w:rFonts w:hint="eastAsia" w:ascii="仿宋" w:hAnsi="仿宋" w:eastAsia="仿宋" w:cs="仿宋_GB2312"/>
          <w:color w:val="000000"/>
          <w:kern w:val="0"/>
          <w:sz w:val="32"/>
          <w:szCs w:val="32"/>
        </w:rPr>
        <w:t>2、省级文化（群艺）馆：在一年内牵头举办不少于2次覆盖全省（区、市）各级文化（群艺）馆的文化共享工程和公共电子阅览室的服务推广活动，经费</w:t>
      </w:r>
      <w:r>
        <w:rPr>
          <w:rFonts w:hint="eastAsia" w:ascii="仿宋" w:hAnsi="仿宋" w:eastAsia="仿宋" w:cs="仿宋_GB2312"/>
          <w:color w:val="000000"/>
          <w:kern w:val="0"/>
          <w:sz w:val="32"/>
          <w:szCs w:val="32"/>
          <w:highlight w:val="none"/>
        </w:rPr>
        <w:t>主要涉及宣传资料费用（含册页、海报、横幅、充气拱门、旗帜等设计与制作）、外请专家劳务、车辆费用支出等，标准为4万元/次</w:t>
      </w:r>
      <w:r>
        <w:rPr>
          <w:rFonts w:hint="eastAsia" w:ascii="仿宋" w:hAnsi="仿宋" w:eastAsia="仿宋" w:cs="仿宋_GB2312"/>
          <w:color w:val="000000"/>
          <w:kern w:val="0"/>
          <w:sz w:val="32"/>
          <w:szCs w:val="32"/>
        </w:rPr>
        <w:t>；举办不少于1次涵盖本地各级文化（群艺）馆开展文化共享工程和公共电子阅览室建设与服务的有关领导和业务骨干集中面授培训，</w:t>
      </w:r>
      <w:r>
        <w:rPr>
          <w:rFonts w:hint="eastAsia" w:ascii="仿宋" w:hAnsi="仿宋" w:eastAsia="仿宋" w:cs="仿宋_GB2312"/>
          <w:color w:val="000000"/>
          <w:kern w:val="0"/>
          <w:sz w:val="32"/>
          <w:szCs w:val="32"/>
          <w:highlight w:val="none"/>
        </w:rPr>
        <w:t>按</w:t>
      </w:r>
      <w:r>
        <w:rPr>
          <w:rFonts w:hint="eastAsia" w:ascii="仿宋" w:hAnsi="仿宋" w:eastAsia="仿宋" w:cs="仿宋_GB2312"/>
          <w:color w:val="000000"/>
          <w:kern w:val="0"/>
          <w:sz w:val="32"/>
          <w:szCs w:val="32"/>
        </w:rPr>
        <w:t>集中面授培训</w:t>
      </w:r>
      <w:r>
        <w:rPr>
          <w:rFonts w:hint="eastAsia" w:ascii="仿宋" w:hAnsi="仿宋" w:eastAsia="仿宋" w:cs="仿宋_GB2312"/>
          <w:color w:val="000000"/>
          <w:kern w:val="0"/>
          <w:sz w:val="32"/>
          <w:szCs w:val="32"/>
          <w:highlight w:val="none"/>
        </w:rPr>
        <w:t>每期3天，人均培训经费按财政部下发的培训费用标准每人450元/天，培训人数应不少于89人</w:t>
      </w:r>
      <w:r>
        <w:rPr>
          <w:rFonts w:hint="eastAsia" w:ascii="仿宋" w:hAnsi="仿宋" w:eastAsia="仿宋" w:cs="仿宋_GB2312"/>
          <w:color w:val="000000"/>
          <w:kern w:val="0"/>
          <w:sz w:val="32"/>
          <w:szCs w:val="32"/>
        </w:rPr>
        <w:t>。</w:t>
      </w:r>
      <w:r>
        <w:rPr>
          <w:rFonts w:hint="eastAsia" w:ascii="仿宋" w:hAnsi="仿宋" w:eastAsia="仿宋" w:cs="仿宋"/>
          <w:color w:val="000000"/>
          <w:sz w:val="32"/>
          <w:szCs w:val="32"/>
        </w:rPr>
        <w:t>2016年每省支持经费20万元。</w:t>
      </w:r>
    </w:p>
    <w:p>
      <w:pPr>
        <w:adjustRightInd w:val="0"/>
        <w:snapToGrid w:val="0"/>
        <w:spacing w:line="560" w:lineRule="exact"/>
        <w:ind w:firstLine="627" w:firstLineChars="196"/>
        <w:rPr>
          <w:rFonts w:hint="eastAsia" w:ascii="仿宋" w:hAnsi="仿宋" w:eastAsia="仿宋" w:cs="仿宋"/>
          <w:color w:val="000000"/>
          <w:sz w:val="32"/>
          <w:szCs w:val="32"/>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仿宋_GB2312">
    <w:panose1 w:val="02010609030101010101"/>
    <w:charset w:val="86"/>
    <w:family w:val="decorative"/>
    <w:pitch w:val="default"/>
    <w:sig w:usb0="00000001" w:usb1="080E0000" w:usb2="00000000" w:usb3="00000000" w:csb0="00040000" w:csb1="00000000"/>
  </w:font>
  <w:font w:name="Cambria">
    <w:panose1 w:val="02040503050406030204"/>
    <w:charset w:val="00"/>
    <w:family w:val="decorative"/>
    <w:pitch w:val="default"/>
    <w:sig w:usb0="E00002FF" w:usb1="400004FF" w:usb2="00000000" w:usb3="00000000" w:csb0="2000019F" w:csb1="00000000"/>
  </w:font>
  <w:font w:name="华文中宋">
    <w:panose1 w:val="02010600040101010101"/>
    <w:charset w:val="86"/>
    <w:family w:val="auto"/>
    <w:pitch w:val="default"/>
    <w:sig w:usb0="00000287" w:usb1="080F0000" w:usb2="00000000" w:usb3="00000000" w:csb0="0004009F" w:csb1="DFD70000"/>
  </w:font>
  <w:font w:name="宋体-18030">
    <w:altName w:val="微软雅黑"/>
    <w:panose1 w:val="00000000000000000000"/>
    <w:charset w:val="86"/>
    <w:family w:val="swiss"/>
    <w:pitch w:val="default"/>
    <w:sig w:usb0="00000000" w:usb1="00000000" w:usb2="0000005E" w:usb3="00000000" w:csb0="00040001" w:csb1="00000000"/>
  </w:font>
  <w:font w:name="仿宋">
    <w:panose1 w:val="02010609060101010101"/>
    <w:charset w:val="86"/>
    <w:family w:val="decorative"/>
    <w:pitch w:val="default"/>
    <w:sig w:usb0="800002BF" w:usb1="38CF7CFA" w:usb2="00000016" w:usb3="00000000" w:csb0="00040001" w:csb1="00000000"/>
  </w:font>
  <w:font w:name="仿宋">
    <w:panose1 w:val="02010609060101010101"/>
    <w:charset w:val="86"/>
    <w:family w:val="roman"/>
    <w:pitch w:val="default"/>
    <w:sig w:usb0="800002BF" w:usb1="38CF7CFA" w:usb2="00000016" w:usb3="00000000" w:csb0="00040001" w:csb1="00000000"/>
  </w:font>
  <w:font w:name="仿宋_GB2312">
    <w:panose1 w:val="02010609030101010101"/>
    <w:charset w:val="86"/>
    <w:family w:val="swiss"/>
    <w:pitch w:val="default"/>
    <w:sig w:usb0="00000001" w:usb1="080E0000" w:usb2="00000000" w:usb3="00000000" w:csb0="00040000" w:csb1="00000000"/>
  </w:font>
  <w:font w:name="楷体">
    <w:panose1 w:val="02010609060101010101"/>
    <w:charset w:val="86"/>
    <w:family w:val="decorative"/>
    <w:pitch w:val="default"/>
    <w:sig w:usb0="800002BF" w:usb1="38CF7CFA" w:usb2="00000016" w:usb3="00000000" w:csb0="00040001" w:csb1="00000000"/>
  </w:font>
  <w:font w:name="Arial">
    <w:panose1 w:val="020B0604020202020204"/>
    <w:charset w:val="01"/>
    <w:family w:val="roman"/>
    <w:pitch w:val="default"/>
    <w:sig w:usb0="E0002AFF" w:usb1="C0007843" w:usb2="00000009" w:usb3="00000000" w:csb0="400001FF" w:csb1="FFFF0000"/>
  </w:font>
  <w:font w:name="方正小标宋简体">
    <w:altName w:val="Arial Unicode MS"/>
    <w:panose1 w:val="02010601030101010101"/>
    <w:charset w:val="86"/>
    <w:family w:val="auto"/>
    <w:pitch w:val="default"/>
    <w:sig w:usb0="00000000" w:usb1="00000000" w:usb2="00000000" w:usb3="00000000" w:csb0="00040000" w:csb1="00000000"/>
  </w:font>
  <w:font w:name="Calibri">
    <w:panose1 w:val="020F0502020204030204"/>
    <w:charset w:val="00"/>
    <w:family w:val="modern"/>
    <w:pitch w:val="default"/>
    <w:sig w:usb0="E10002FF" w:usb1="4000ACFF" w:usb2="00000009" w:usb3="00000000" w:csb0="2000019F" w:csb1="00000000"/>
  </w:font>
  <w:font w:name="楷体">
    <w:panose1 w:val="02010609060101010101"/>
    <w:charset w:val="86"/>
    <w:family w:val="roma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rPr>
        <w:lang w:val="zh-CN" w:eastAsia="zh-CN"/>
      </w:rPr>
      <w:t>1</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华文中宋" w:hAnsi="华文中宋" w:eastAsia="华文中宋"/>
        <w:b/>
        <w:sz w:val="52"/>
        <w:szCs w:val="52"/>
      </w:rPr>
    </w:pPr>
    <w:r>
      <w:rPr>
        <w:rFonts w:hint="eastAsia" w:ascii="华文中宋" w:hAnsi="华文中宋" w:eastAsia="华文中宋"/>
        <w:b/>
        <w:sz w:val="52"/>
        <w:szCs w:val="52"/>
      </w:rPr>
      <w:t>文 化 部 公 文 处 理 专 用 纸</w:t>
    </w:r>
  </w:p>
  <w:p>
    <w:pPr>
      <w:pStyle w:val="4"/>
      <w:rPr>
        <w:rFonts w:ascii="宋体" w:hAnsi="宋体" w:cs="宋体-18030"/>
        <w:b/>
        <w:color w:val="FF0000"/>
        <w:sz w:val="11"/>
        <w:szCs w:val="1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
    <w:nsid w:val="00000001"/>
    <w:multiLevelType w:val="multilevel"/>
    <w:tmpl w:val="00000001"/>
    <w:lvl w:ilvl="0" w:tentative="1">
      <w:start w:val="1"/>
      <w:numFmt w:val="none"/>
      <w:lvlText w:val="一、"/>
      <w:lvlJc w:val="left"/>
      <w:pPr>
        <w:ind w:left="1360" w:hanging="720"/>
      </w:pPr>
      <w:rPr>
        <w:rFonts w:hint="default"/>
      </w:rPr>
    </w:lvl>
    <w:lvl w:ilvl="1" w:tentative="1">
      <w:start w:val="1"/>
      <w:numFmt w:val="japaneseCounting"/>
      <w:lvlText w:val="（%2）"/>
      <w:lvlJc w:val="left"/>
      <w:pPr>
        <w:ind w:left="2140" w:hanging="1080"/>
      </w:pPr>
      <w:rPr>
        <w:rFonts w:hint="default"/>
      </w:rPr>
    </w:lvl>
    <w:lvl w:ilvl="2" w:tentative="1">
      <w:start w:val="1"/>
      <w:numFmt w:val="lowerRoman"/>
      <w:lvlText w:val="%3."/>
      <w:lvlJc w:val="right"/>
      <w:pPr>
        <w:ind w:left="1900" w:hanging="420"/>
      </w:pPr>
    </w:lvl>
    <w:lvl w:ilvl="3" w:tentative="1">
      <w:start w:val="1"/>
      <w:numFmt w:val="decimal"/>
      <w:lvlText w:val="%4."/>
      <w:lvlJc w:val="left"/>
      <w:pPr>
        <w:ind w:left="2320" w:hanging="420"/>
      </w:pPr>
    </w:lvl>
    <w:lvl w:ilvl="4" w:tentative="1">
      <w:start w:val="1"/>
      <w:numFmt w:val="lowerLetter"/>
      <w:lvlText w:val="%5)"/>
      <w:lvlJc w:val="left"/>
      <w:pPr>
        <w:ind w:left="2740" w:hanging="420"/>
      </w:pPr>
    </w:lvl>
    <w:lvl w:ilvl="5" w:tentative="1">
      <w:start w:val="1"/>
      <w:numFmt w:val="lowerRoman"/>
      <w:lvlText w:val="%6."/>
      <w:lvlJc w:val="right"/>
      <w:pPr>
        <w:ind w:left="3160" w:hanging="420"/>
      </w:pPr>
    </w:lvl>
    <w:lvl w:ilvl="6" w:tentative="1">
      <w:start w:val="1"/>
      <w:numFmt w:val="decimal"/>
      <w:lvlText w:val="%7."/>
      <w:lvlJc w:val="left"/>
      <w:pPr>
        <w:ind w:left="3580" w:hanging="420"/>
      </w:pPr>
    </w:lvl>
    <w:lvl w:ilvl="7" w:tentative="1">
      <w:start w:val="1"/>
      <w:numFmt w:val="lowerLetter"/>
      <w:lvlText w:val="%8)"/>
      <w:lvlJc w:val="left"/>
      <w:pPr>
        <w:ind w:left="4000" w:hanging="420"/>
      </w:pPr>
    </w:lvl>
    <w:lvl w:ilvl="8" w:tentative="1">
      <w:start w:val="1"/>
      <w:numFmt w:val="lowerRoman"/>
      <w:lvlText w:val="%9."/>
      <w:lvlJc w:val="right"/>
      <w:pPr>
        <w:ind w:left="4420" w:hanging="420"/>
      </w:p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99528F"/>
    <w:rsid w:val="5D99528F"/>
    <w:rsid w:val="7A30713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Theme="minorEastAsia" w:cstheme="minorBidi"/>
      <w:kern w:val="2"/>
      <w:sz w:val="21"/>
      <w:szCs w:val="24"/>
      <w:lang w:val="en-US" w:eastAsia="zh-CN" w:bidi="ar-SA"/>
    </w:rPr>
  </w:style>
  <w:style w:type="paragraph" w:styleId="2">
    <w:name w:val="heading 2"/>
    <w:basedOn w:val="1"/>
    <w:next w:val="1"/>
    <w:unhideWhenUsed/>
    <w:qFormat/>
    <w:uiPriority w:val="0"/>
    <w:pPr>
      <w:keepNext/>
      <w:widowControl/>
      <w:spacing w:before="240" w:beforeLines="0" w:after="60" w:afterLines="0" w:line="360" w:lineRule="auto"/>
      <w:ind w:firstLine="567"/>
      <w:jc w:val="left"/>
      <w:outlineLvl w:val="1"/>
    </w:pPr>
    <w:rPr>
      <w:rFonts w:ascii="仿宋_GB2312" w:hAnsi="Cambria" w:eastAsia="宋体" w:cs="宋体"/>
      <w:b/>
      <w:bCs/>
      <w:iCs/>
      <w:kern w:val="0"/>
      <w:sz w:val="32"/>
      <w:szCs w:val="28"/>
      <w:lang w:val="zh-CN"/>
    </w:rPr>
  </w:style>
  <w:style w:type="character" w:default="1" w:styleId="5">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rFonts w:ascii="Calibri" w:hAnsi="Calibri" w:eastAsia="宋体"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Calibri" w:hAnsi="Calibri" w:eastAsia="宋体" w:cs="Times New Roman"/>
      <w:sz w:val="18"/>
      <w:szCs w:val="18"/>
    </w:rPr>
  </w:style>
  <w:style w:type="character" w:styleId="6">
    <w:name w:val="Strong"/>
    <w:qFormat/>
    <w:uiPriority w:val="0"/>
    <w:rPr>
      <w:b/>
      <w:bCs/>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Office_10.1.0.5559_F1E327BC-269C-435d-A152-05C5408002CA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2016-03-20T02:10:00Z</dcterms:created>
  <dc:creator>朱春雷</dc:creator>
  <cp:lastModifiedBy>hp</cp:lastModifiedBy>
  <dcterms:modified xsi:type="dcterms:W3CDTF">2016-03-30T01:17:56Z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ies>
</file>